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6258F" w14:textId="47F24301" w:rsidR="00081A4D" w:rsidRDefault="00081A4D" w:rsidP="00BF5EDA">
      <w:pPr>
        <w:pStyle w:val="Heading1"/>
        <w:ind w:left="0"/>
      </w:pPr>
      <w:r>
        <w:t>Purpose</w:t>
      </w:r>
    </w:p>
    <w:p w14:paraId="0F3BCF7F" w14:textId="7DC0F367" w:rsidR="00081A4D" w:rsidRPr="00801393" w:rsidRDefault="00B87A6B" w:rsidP="00081A4D">
      <w:pPr>
        <w:rPr>
          <w:szCs w:val="24"/>
        </w:rPr>
      </w:pPr>
      <w:r w:rsidRPr="00801393">
        <w:rPr>
          <w:rFonts w:cs="Arial"/>
          <w:szCs w:val="24"/>
        </w:rPr>
        <w:t xml:space="preserve">This varied and challenging post will involve among other tasks, preparation of ethics and R and D submissions, dissemination of information about studies, upkeep of diagnostic and research databases and assistance with recruitment into and conduct of clinical trials and natural history studies. The </w:t>
      </w:r>
      <w:proofErr w:type="spellStart"/>
      <w:r w:rsidRPr="00801393">
        <w:rPr>
          <w:rFonts w:cs="Arial"/>
          <w:szCs w:val="24"/>
        </w:rPr>
        <w:t>postholder</w:t>
      </w:r>
      <w:proofErr w:type="spellEnd"/>
      <w:r w:rsidRPr="00801393">
        <w:rPr>
          <w:rFonts w:cs="Arial"/>
          <w:szCs w:val="24"/>
        </w:rPr>
        <w:t xml:space="preserve"> will be responsible for the collation and management of regulatory documentation to ensure the team is conducting research in accordance with UK regulations and local guidance. The </w:t>
      </w:r>
      <w:proofErr w:type="spellStart"/>
      <w:r w:rsidRPr="00801393">
        <w:rPr>
          <w:rFonts w:cs="Arial"/>
          <w:szCs w:val="24"/>
        </w:rPr>
        <w:t>postholder</w:t>
      </w:r>
      <w:proofErr w:type="spellEnd"/>
      <w:r w:rsidRPr="00801393">
        <w:rPr>
          <w:rFonts w:cs="Arial"/>
          <w:szCs w:val="24"/>
        </w:rPr>
        <w:t xml:space="preserve"> will also assist the team in all aspects of clinical research organisation including audits, registries</w:t>
      </w:r>
      <w:r w:rsidR="00A37059">
        <w:rPr>
          <w:rFonts w:cs="Arial"/>
          <w:szCs w:val="24"/>
        </w:rPr>
        <w:t xml:space="preserve">, biobanks </w:t>
      </w:r>
      <w:r w:rsidRPr="00801393">
        <w:rPr>
          <w:rFonts w:cs="Arial"/>
          <w:szCs w:val="24"/>
        </w:rPr>
        <w:t>and databases.</w:t>
      </w:r>
    </w:p>
    <w:p w14:paraId="39331A59" w14:textId="2024AC1E" w:rsidR="00926379" w:rsidRDefault="00081A4D" w:rsidP="00DA75E8">
      <w:pPr>
        <w:pStyle w:val="Heading1"/>
      </w:pPr>
      <w:r>
        <w:t>Main Duties and Responsibilities</w:t>
      </w:r>
    </w:p>
    <w:p w14:paraId="788694FB" w14:textId="77777777" w:rsidR="00926379" w:rsidRPr="00926379" w:rsidRDefault="00926379" w:rsidP="00157A3C"/>
    <w:p w14:paraId="5E0E5A6B" w14:textId="28293299" w:rsidR="00926379" w:rsidRPr="007B650C" w:rsidRDefault="00926379" w:rsidP="00926379">
      <w:pPr>
        <w:pStyle w:val="ListParagraph"/>
        <w:numPr>
          <w:ilvl w:val="0"/>
          <w:numId w:val="32"/>
        </w:numPr>
        <w:rPr>
          <w:szCs w:val="24"/>
        </w:rPr>
      </w:pPr>
      <w:r w:rsidRPr="00801393">
        <w:rPr>
          <w:rFonts w:cs="Arial"/>
          <w:szCs w:val="24"/>
        </w:rPr>
        <w:t>Pre</w:t>
      </w:r>
      <w:r w:rsidR="00A37059">
        <w:rPr>
          <w:rFonts w:cs="Arial"/>
          <w:szCs w:val="24"/>
        </w:rPr>
        <w:t>pare and track submissions for e</w:t>
      </w:r>
      <w:r w:rsidRPr="00801393">
        <w:rPr>
          <w:rFonts w:cs="Arial"/>
          <w:szCs w:val="24"/>
        </w:rPr>
        <w:t>thical</w:t>
      </w:r>
      <w:r w:rsidR="00A37059">
        <w:rPr>
          <w:rFonts w:cs="Arial"/>
          <w:szCs w:val="24"/>
        </w:rPr>
        <w:t xml:space="preserve"> </w:t>
      </w:r>
      <w:r w:rsidRPr="00801393">
        <w:rPr>
          <w:rFonts w:cs="Arial"/>
          <w:szCs w:val="24"/>
        </w:rPr>
        <w:t>and other relevant approvals includin</w:t>
      </w:r>
      <w:r>
        <w:rPr>
          <w:rFonts w:cs="Arial"/>
          <w:szCs w:val="24"/>
        </w:rPr>
        <w:t xml:space="preserve">g </w:t>
      </w:r>
      <w:r w:rsidR="00B6458D">
        <w:rPr>
          <w:rFonts w:cs="Arial"/>
          <w:szCs w:val="24"/>
        </w:rPr>
        <w:t>Site Specific Assessments.</w:t>
      </w:r>
    </w:p>
    <w:p w14:paraId="67AF90D0" w14:textId="77777777" w:rsidR="007B650C" w:rsidRPr="00926379" w:rsidRDefault="007B650C" w:rsidP="00157A3C">
      <w:pPr>
        <w:pStyle w:val="ListParagraph"/>
        <w:ind w:left="717"/>
        <w:rPr>
          <w:szCs w:val="24"/>
        </w:rPr>
      </w:pPr>
    </w:p>
    <w:p w14:paraId="55536283" w14:textId="77777777" w:rsidR="007B650C" w:rsidRPr="007B650C" w:rsidRDefault="007B650C" w:rsidP="007B650C">
      <w:pPr>
        <w:pStyle w:val="ListParagraph"/>
        <w:numPr>
          <w:ilvl w:val="0"/>
          <w:numId w:val="32"/>
        </w:numPr>
        <w:rPr>
          <w:szCs w:val="24"/>
        </w:rPr>
      </w:pPr>
      <w:r w:rsidRPr="00801393">
        <w:rPr>
          <w:rFonts w:cs="Arial"/>
          <w:szCs w:val="24"/>
        </w:rPr>
        <w:t>Assist with costings for clinical trials (and subsequent amendments) and facilitate negotiation with the funder representative.</w:t>
      </w:r>
    </w:p>
    <w:p w14:paraId="7AF72B74" w14:textId="77777777" w:rsidR="007B650C" w:rsidRPr="007B650C" w:rsidRDefault="007B650C" w:rsidP="00157A3C">
      <w:pPr>
        <w:ind w:left="0"/>
        <w:rPr>
          <w:szCs w:val="24"/>
        </w:rPr>
      </w:pPr>
    </w:p>
    <w:p w14:paraId="774B089C" w14:textId="77777777" w:rsidR="007B650C" w:rsidRPr="007B650C" w:rsidRDefault="007B650C" w:rsidP="007B650C">
      <w:pPr>
        <w:pStyle w:val="ListParagraph"/>
        <w:numPr>
          <w:ilvl w:val="0"/>
          <w:numId w:val="32"/>
        </w:numPr>
        <w:rPr>
          <w:szCs w:val="24"/>
        </w:rPr>
      </w:pPr>
      <w:r w:rsidRPr="00801393">
        <w:rPr>
          <w:rFonts w:cs="Arial"/>
          <w:szCs w:val="24"/>
        </w:rPr>
        <w:t xml:space="preserve">Ensure proactive communication with </w:t>
      </w:r>
      <w:r>
        <w:rPr>
          <w:rFonts w:cs="Arial"/>
          <w:szCs w:val="24"/>
        </w:rPr>
        <w:t xml:space="preserve">sponsors and </w:t>
      </w:r>
      <w:r w:rsidRPr="00801393">
        <w:rPr>
          <w:rFonts w:cs="Arial"/>
          <w:szCs w:val="24"/>
        </w:rPr>
        <w:t>funders, advising on study status, particularly with regard to regulatory documentation</w:t>
      </w:r>
    </w:p>
    <w:p w14:paraId="3A52D43A" w14:textId="05AC09BB" w:rsidR="00375297" w:rsidRPr="00DA75E8" w:rsidRDefault="00375297" w:rsidP="00DA75E8">
      <w:pPr>
        <w:ind w:left="0"/>
        <w:rPr>
          <w:rFonts w:cs="Arial"/>
          <w:szCs w:val="24"/>
        </w:rPr>
      </w:pPr>
    </w:p>
    <w:p w14:paraId="16A47D9B" w14:textId="33FE0082" w:rsidR="00375297" w:rsidRDefault="00375297" w:rsidP="00375297">
      <w:pPr>
        <w:pStyle w:val="ListParagraph"/>
        <w:numPr>
          <w:ilvl w:val="0"/>
          <w:numId w:val="32"/>
        </w:numPr>
        <w:rPr>
          <w:rFonts w:cs="Arial"/>
          <w:szCs w:val="24"/>
        </w:rPr>
      </w:pPr>
      <w:r w:rsidRPr="00801393">
        <w:rPr>
          <w:rFonts w:cs="Arial"/>
          <w:szCs w:val="24"/>
        </w:rPr>
        <w:t xml:space="preserve">Ensure close communication with </w:t>
      </w:r>
      <w:r>
        <w:rPr>
          <w:rFonts w:cs="Arial"/>
          <w:szCs w:val="24"/>
        </w:rPr>
        <w:t xml:space="preserve">Clinical Research Facility, Research and Development and Clinical Trial Unit and all other relevant parties </w:t>
      </w:r>
      <w:r w:rsidRPr="00801393">
        <w:rPr>
          <w:rFonts w:cs="Arial"/>
          <w:szCs w:val="24"/>
        </w:rPr>
        <w:t>throughout the lifetime of a study</w:t>
      </w:r>
    </w:p>
    <w:p w14:paraId="32665032" w14:textId="3A473153" w:rsidR="00DA75E8" w:rsidRPr="00DA75E8" w:rsidRDefault="00DA75E8" w:rsidP="00DA75E8">
      <w:pPr>
        <w:ind w:left="0"/>
        <w:rPr>
          <w:rFonts w:cs="Arial"/>
          <w:szCs w:val="24"/>
        </w:rPr>
      </w:pPr>
    </w:p>
    <w:p w14:paraId="3F735031" w14:textId="77777777" w:rsidR="00375297" w:rsidRPr="00A37059" w:rsidRDefault="00375297" w:rsidP="00375297">
      <w:pPr>
        <w:pStyle w:val="ListParagraph"/>
        <w:numPr>
          <w:ilvl w:val="0"/>
          <w:numId w:val="32"/>
        </w:numPr>
        <w:rPr>
          <w:szCs w:val="24"/>
        </w:rPr>
      </w:pPr>
      <w:r w:rsidRPr="00801393">
        <w:rPr>
          <w:rFonts w:cs="Arial"/>
          <w:szCs w:val="24"/>
        </w:rPr>
        <w:t>Prepare submissions of protocol amendments for local R&amp;D and ethics approval</w:t>
      </w:r>
    </w:p>
    <w:p w14:paraId="77647B4B" w14:textId="77777777" w:rsidR="00A37059" w:rsidRPr="00801393" w:rsidRDefault="00A37059" w:rsidP="00157A3C">
      <w:pPr>
        <w:pStyle w:val="ListParagraph"/>
        <w:ind w:left="717"/>
        <w:rPr>
          <w:szCs w:val="24"/>
        </w:rPr>
      </w:pPr>
    </w:p>
    <w:p w14:paraId="00AA63B0" w14:textId="78247228" w:rsidR="00926379" w:rsidRPr="00DA75E8" w:rsidRDefault="00375297" w:rsidP="00DA75E8">
      <w:pPr>
        <w:pStyle w:val="ListParagraph"/>
        <w:numPr>
          <w:ilvl w:val="0"/>
          <w:numId w:val="32"/>
        </w:numPr>
        <w:rPr>
          <w:szCs w:val="24"/>
        </w:rPr>
      </w:pPr>
      <w:r w:rsidRPr="00801393">
        <w:rPr>
          <w:rFonts w:cs="Arial"/>
          <w:szCs w:val="24"/>
        </w:rPr>
        <w:t>Organise and coordinate feasibility meetings</w:t>
      </w:r>
    </w:p>
    <w:p w14:paraId="7155E952" w14:textId="77777777" w:rsidR="00801393" w:rsidRPr="00801393" w:rsidRDefault="00801393" w:rsidP="00801393">
      <w:pPr>
        <w:rPr>
          <w:szCs w:val="24"/>
        </w:rPr>
      </w:pPr>
    </w:p>
    <w:p w14:paraId="58DB9306" w14:textId="6A549BC3" w:rsidR="00801393" w:rsidRPr="00BF5EDA" w:rsidRDefault="00801393" w:rsidP="00BF5EDA">
      <w:pPr>
        <w:pStyle w:val="ListParagraph"/>
        <w:numPr>
          <w:ilvl w:val="0"/>
          <w:numId w:val="32"/>
        </w:numPr>
        <w:rPr>
          <w:szCs w:val="24"/>
        </w:rPr>
      </w:pPr>
      <w:r w:rsidRPr="00801393">
        <w:rPr>
          <w:rFonts w:cs="Arial"/>
          <w:szCs w:val="24"/>
        </w:rPr>
        <w:t>Ensure relevant internal parties and the M</w:t>
      </w:r>
      <w:r w:rsidR="00A37059">
        <w:rPr>
          <w:rFonts w:cs="Arial"/>
          <w:szCs w:val="24"/>
        </w:rPr>
        <w:t xml:space="preserve">uscular </w:t>
      </w:r>
      <w:r w:rsidRPr="00801393">
        <w:rPr>
          <w:rFonts w:cs="Arial"/>
          <w:szCs w:val="24"/>
        </w:rPr>
        <w:t>D</w:t>
      </w:r>
      <w:r w:rsidR="00A37059">
        <w:rPr>
          <w:rFonts w:cs="Arial"/>
          <w:szCs w:val="24"/>
        </w:rPr>
        <w:t>ystrophy UK</w:t>
      </w:r>
      <w:r w:rsidRPr="00801393">
        <w:rPr>
          <w:rFonts w:cs="Arial"/>
          <w:szCs w:val="24"/>
        </w:rPr>
        <w:t xml:space="preserve"> are advised of new studies and their progress through to active status through timely communication</w:t>
      </w:r>
    </w:p>
    <w:p w14:paraId="7AA4431D" w14:textId="77777777" w:rsidR="00801393" w:rsidRPr="00801393" w:rsidRDefault="00801393" w:rsidP="00801393">
      <w:pPr>
        <w:pStyle w:val="ListParagraph"/>
        <w:rPr>
          <w:szCs w:val="24"/>
        </w:rPr>
      </w:pPr>
    </w:p>
    <w:p w14:paraId="33C9429B" w14:textId="77777777" w:rsidR="00801393" w:rsidRPr="00FA68EC" w:rsidRDefault="00801393">
      <w:pPr>
        <w:pStyle w:val="ListParagraph"/>
        <w:numPr>
          <w:ilvl w:val="0"/>
          <w:numId w:val="32"/>
        </w:numPr>
      </w:pPr>
      <w:r w:rsidRPr="00FA68EC">
        <w:t>Preparation for, and facilitation of, audits and/or inspections</w:t>
      </w:r>
    </w:p>
    <w:p w14:paraId="4B0D120B" w14:textId="77777777" w:rsidR="00801393" w:rsidRPr="00801393" w:rsidRDefault="00801393" w:rsidP="00801393">
      <w:pPr>
        <w:pStyle w:val="ListParagraph"/>
        <w:rPr>
          <w:szCs w:val="24"/>
        </w:rPr>
      </w:pPr>
    </w:p>
    <w:p w14:paraId="4F7A12C0" w14:textId="77777777" w:rsidR="00801393" w:rsidRPr="00801393" w:rsidRDefault="00801393" w:rsidP="00801393">
      <w:pPr>
        <w:pStyle w:val="ListParagraph"/>
        <w:numPr>
          <w:ilvl w:val="0"/>
          <w:numId w:val="32"/>
        </w:numPr>
        <w:rPr>
          <w:rFonts w:cs="Arial"/>
          <w:szCs w:val="24"/>
        </w:rPr>
      </w:pPr>
      <w:r w:rsidRPr="00801393">
        <w:rPr>
          <w:rFonts w:cs="Arial"/>
          <w:szCs w:val="24"/>
        </w:rPr>
        <w:t>Ensure archival of essential documents in accordance with local policy</w:t>
      </w:r>
    </w:p>
    <w:p w14:paraId="192E3907" w14:textId="77777777" w:rsidR="00801393" w:rsidRPr="00801393" w:rsidRDefault="00801393" w:rsidP="00801393">
      <w:pPr>
        <w:pStyle w:val="ListParagraph"/>
        <w:rPr>
          <w:rFonts w:cs="Arial"/>
          <w:szCs w:val="24"/>
        </w:rPr>
      </w:pPr>
    </w:p>
    <w:p w14:paraId="1D4E7CE3" w14:textId="335C9BFC" w:rsidR="00801393" w:rsidRPr="00801393" w:rsidRDefault="00801393" w:rsidP="00801393">
      <w:pPr>
        <w:pStyle w:val="ListParagraph"/>
        <w:numPr>
          <w:ilvl w:val="0"/>
          <w:numId w:val="32"/>
        </w:numPr>
        <w:rPr>
          <w:rFonts w:cs="Arial"/>
          <w:szCs w:val="24"/>
        </w:rPr>
      </w:pPr>
      <w:r w:rsidRPr="00801393">
        <w:rPr>
          <w:rFonts w:cs="Arial"/>
          <w:szCs w:val="24"/>
        </w:rPr>
        <w:t xml:space="preserve">Maintain and update the project database to ensure swift reporting of </w:t>
      </w:r>
      <w:r w:rsidR="00A37059">
        <w:rPr>
          <w:rFonts w:cs="Arial"/>
          <w:szCs w:val="24"/>
        </w:rPr>
        <w:t>data and status on studies</w:t>
      </w:r>
    </w:p>
    <w:p w14:paraId="6719E4E8" w14:textId="77777777" w:rsidR="00801393" w:rsidRPr="00801393" w:rsidRDefault="00801393" w:rsidP="00801393">
      <w:pPr>
        <w:pStyle w:val="ListParagraph"/>
        <w:rPr>
          <w:rFonts w:cs="Arial"/>
          <w:szCs w:val="24"/>
        </w:rPr>
      </w:pPr>
    </w:p>
    <w:p w14:paraId="676F8D51" w14:textId="64A78AE0" w:rsidR="00801393" w:rsidRPr="00801393" w:rsidRDefault="00DA75E8" w:rsidP="00801393">
      <w:pPr>
        <w:pStyle w:val="ListParagraph"/>
        <w:numPr>
          <w:ilvl w:val="0"/>
          <w:numId w:val="32"/>
        </w:numPr>
        <w:rPr>
          <w:rFonts w:cs="Arial"/>
          <w:szCs w:val="24"/>
        </w:rPr>
      </w:pPr>
      <w:r>
        <w:rPr>
          <w:rFonts w:cs="Arial"/>
          <w:szCs w:val="24"/>
        </w:rPr>
        <w:t>Develop</w:t>
      </w:r>
      <w:r w:rsidR="00801393" w:rsidRPr="00801393">
        <w:rPr>
          <w:rFonts w:cs="Arial"/>
          <w:szCs w:val="24"/>
        </w:rPr>
        <w:t xml:space="preserve"> and register patient information leaflets and clinical guidelines according to local policy</w:t>
      </w:r>
    </w:p>
    <w:p w14:paraId="3D8D51FD" w14:textId="77777777" w:rsidR="00801393" w:rsidRPr="00801393" w:rsidRDefault="00801393" w:rsidP="00801393">
      <w:pPr>
        <w:pStyle w:val="ListParagraph"/>
        <w:rPr>
          <w:rFonts w:cs="Arial"/>
          <w:szCs w:val="24"/>
        </w:rPr>
      </w:pPr>
    </w:p>
    <w:p w14:paraId="718F3086" w14:textId="77777777" w:rsidR="00801393" w:rsidRPr="00801393" w:rsidRDefault="00801393" w:rsidP="00801393">
      <w:pPr>
        <w:pStyle w:val="ListParagraph"/>
        <w:numPr>
          <w:ilvl w:val="0"/>
          <w:numId w:val="32"/>
        </w:numPr>
        <w:rPr>
          <w:rFonts w:cs="Arial"/>
          <w:szCs w:val="24"/>
        </w:rPr>
      </w:pPr>
      <w:r w:rsidRPr="00801393">
        <w:rPr>
          <w:rFonts w:cs="Arial"/>
          <w:szCs w:val="24"/>
        </w:rPr>
        <w:t>Organise, attend, and document meetings or training events relevant to the start-up, conduct or closure of trials</w:t>
      </w:r>
    </w:p>
    <w:p w14:paraId="1D4567D0" w14:textId="77777777" w:rsidR="00801393" w:rsidRPr="00801393" w:rsidRDefault="00801393" w:rsidP="00801393">
      <w:pPr>
        <w:pStyle w:val="ListParagraph"/>
        <w:rPr>
          <w:rFonts w:cs="Arial"/>
          <w:szCs w:val="24"/>
        </w:rPr>
      </w:pPr>
    </w:p>
    <w:p w14:paraId="0AAC5608" w14:textId="77777777" w:rsidR="00801393" w:rsidRPr="00801393" w:rsidRDefault="00801393" w:rsidP="00801393">
      <w:pPr>
        <w:pStyle w:val="ListParagraph"/>
        <w:numPr>
          <w:ilvl w:val="0"/>
          <w:numId w:val="32"/>
        </w:numPr>
        <w:rPr>
          <w:rFonts w:cs="Arial"/>
          <w:szCs w:val="24"/>
        </w:rPr>
      </w:pPr>
      <w:r w:rsidRPr="00801393">
        <w:rPr>
          <w:rFonts w:cs="Arial"/>
          <w:szCs w:val="24"/>
        </w:rPr>
        <w:lastRenderedPageBreak/>
        <w:t>Provide guidance and support for Principal Investigators, sharing knowledge of best practice and current legislation/guidance</w:t>
      </w:r>
    </w:p>
    <w:p w14:paraId="33529E3D" w14:textId="77777777" w:rsidR="00801393" w:rsidRPr="00801393" w:rsidRDefault="00801393" w:rsidP="00801393">
      <w:pPr>
        <w:pStyle w:val="ListParagraph"/>
        <w:rPr>
          <w:rFonts w:cs="Arial"/>
          <w:szCs w:val="24"/>
        </w:rPr>
      </w:pPr>
    </w:p>
    <w:p w14:paraId="4110970D" w14:textId="46331E5E" w:rsidR="00DA75E8" w:rsidRPr="00DA75E8" w:rsidRDefault="00801393" w:rsidP="00DA75E8">
      <w:pPr>
        <w:pStyle w:val="ListParagraph"/>
        <w:numPr>
          <w:ilvl w:val="0"/>
          <w:numId w:val="32"/>
        </w:numPr>
        <w:rPr>
          <w:rFonts w:cs="Arial"/>
          <w:szCs w:val="24"/>
        </w:rPr>
      </w:pPr>
      <w:r w:rsidRPr="00801393">
        <w:rPr>
          <w:rFonts w:cs="Arial"/>
          <w:szCs w:val="24"/>
        </w:rPr>
        <w:t>Use initiative and judgement in day to day management of workload and problem solving</w:t>
      </w:r>
    </w:p>
    <w:p w14:paraId="3067645E" w14:textId="77777777" w:rsidR="00375297" w:rsidRDefault="00375297" w:rsidP="00375297">
      <w:pPr>
        <w:pStyle w:val="Heading1"/>
        <w:numPr>
          <w:ilvl w:val="0"/>
          <w:numId w:val="32"/>
        </w:numPr>
        <w:rPr>
          <w:rFonts w:cs="Arial"/>
          <w:b w:val="0"/>
          <w:sz w:val="24"/>
          <w:szCs w:val="24"/>
        </w:rPr>
      </w:pPr>
      <w:r w:rsidRPr="00451315">
        <w:rPr>
          <w:rFonts w:cs="Arial"/>
          <w:b w:val="0"/>
          <w:sz w:val="24"/>
          <w:szCs w:val="24"/>
        </w:rPr>
        <w:t>Assist in the collection of natural history data to inform future trials</w:t>
      </w:r>
    </w:p>
    <w:p w14:paraId="098237B4" w14:textId="77777777" w:rsidR="00375297" w:rsidRPr="00375297" w:rsidRDefault="00375297" w:rsidP="00157A3C"/>
    <w:p w14:paraId="639FA7CA" w14:textId="77777777" w:rsidR="00375297" w:rsidRDefault="00375297" w:rsidP="00801393">
      <w:pPr>
        <w:pStyle w:val="ListParagraph"/>
        <w:numPr>
          <w:ilvl w:val="0"/>
          <w:numId w:val="32"/>
        </w:numPr>
        <w:rPr>
          <w:rFonts w:cs="Arial"/>
          <w:szCs w:val="24"/>
        </w:rPr>
      </w:pPr>
      <w:r w:rsidRPr="00801393">
        <w:rPr>
          <w:rFonts w:cs="Arial"/>
          <w:szCs w:val="24"/>
        </w:rPr>
        <w:t>Participate in short term audit and research projects with other members of the team</w:t>
      </w:r>
    </w:p>
    <w:p w14:paraId="0FDBCD26" w14:textId="75ED1C84" w:rsidR="00A37059" w:rsidRPr="00DA75E8" w:rsidRDefault="00A37059" w:rsidP="00DA75E8">
      <w:pPr>
        <w:ind w:left="0"/>
        <w:rPr>
          <w:szCs w:val="24"/>
        </w:rPr>
      </w:pPr>
    </w:p>
    <w:p w14:paraId="4D48E7A8" w14:textId="77777777" w:rsidR="00157A3C" w:rsidRPr="00157A3C" w:rsidRDefault="00A37059" w:rsidP="00157A3C">
      <w:pPr>
        <w:pStyle w:val="ListParagraph"/>
        <w:numPr>
          <w:ilvl w:val="0"/>
          <w:numId w:val="32"/>
        </w:numPr>
        <w:rPr>
          <w:szCs w:val="24"/>
        </w:rPr>
      </w:pPr>
      <w:r w:rsidRPr="00801393">
        <w:rPr>
          <w:rFonts w:cs="Arial"/>
          <w:szCs w:val="24"/>
        </w:rPr>
        <w:t>Assist in the maintenance and development of diagnostic and follow up databases including patient assessment ac</w:t>
      </w:r>
      <w:r w:rsidR="00157A3C">
        <w:rPr>
          <w:rFonts w:cs="Arial"/>
          <w:szCs w:val="24"/>
        </w:rPr>
        <w:t xml:space="preserve">cording to prescribed protocols. </w:t>
      </w:r>
    </w:p>
    <w:p w14:paraId="748A123A" w14:textId="77777777" w:rsidR="00157A3C" w:rsidRPr="00157A3C" w:rsidRDefault="00157A3C" w:rsidP="00157A3C">
      <w:pPr>
        <w:pStyle w:val="ListParagraph"/>
        <w:ind w:left="717"/>
        <w:rPr>
          <w:szCs w:val="24"/>
        </w:rPr>
      </w:pPr>
    </w:p>
    <w:p w14:paraId="5B208F45" w14:textId="00EBE3AD" w:rsidR="00A37059" w:rsidRPr="00157A3C" w:rsidRDefault="00A37059" w:rsidP="00157A3C">
      <w:pPr>
        <w:pStyle w:val="ListParagraph"/>
        <w:numPr>
          <w:ilvl w:val="0"/>
          <w:numId w:val="32"/>
        </w:numPr>
        <w:rPr>
          <w:szCs w:val="24"/>
        </w:rPr>
      </w:pPr>
      <w:r w:rsidRPr="00157A3C">
        <w:rPr>
          <w:rFonts w:cs="Arial"/>
          <w:szCs w:val="24"/>
        </w:rPr>
        <w:t>In conjunction with the multidisciplinary team facilitate the production of good quality research.</w:t>
      </w:r>
    </w:p>
    <w:p w14:paraId="7EF4E172" w14:textId="77777777" w:rsidR="00801393" w:rsidRPr="00801393" w:rsidRDefault="00801393" w:rsidP="00801393">
      <w:pPr>
        <w:pStyle w:val="ListParagraph"/>
        <w:rPr>
          <w:rFonts w:cs="Arial"/>
          <w:szCs w:val="24"/>
        </w:rPr>
      </w:pPr>
    </w:p>
    <w:p w14:paraId="1379D64A" w14:textId="77777777" w:rsidR="00801393" w:rsidRPr="00801393" w:rsidRDefault="00801393" w:rsidP="00801393">
      <w:pPr>
        <w:pStyle w:val="ListParagraph"/>
        <w:numPr>
          <w:ilvl w:val="0"/>
          <w:numId w:val="32"/>
        </w:numPr>
        <w:rPr>
          <w:rFonts w:cs="Arial"/>
          <w:szCs w:val="24"/>
        </w:rPr>
      </w:pPr>
      <w:r w:rsidRPr="00801393">
        <w:rPr>
          <w:rFonts w:cs="Arial"/>
          <w:szCs w:val="24"/>
        </w:rPr>
        <w:t>Take responsibility for continuous improvement of research administrative processes and target achievement, in line with changing regulations and faculty strategy</w:t>
      </w:r>
    </w:p>
    <w:p w14:paraId="441EA2BC" w14:textId="77777777" w:rsidR="00801393" w:rsidRPr="00801393" w:rsidRDefault="00801393" w:rsidP="00801393">
      <w:pPr>
        <w:pStyle w:val="ListParagraph"/>
        <w:rPr>
          <w:rFonts w:cs="Arial"/>
          <w:szCs w:val="24"/>
        </w:rPr>
      </w:pPr>
    </w:p>
    <w:p w14:paraId="6655D592" w14:textId="77777777" w:rsidR="00801393" w:rsidRPr="00801393" w:rsidRDefault="00801393" w:rsidP="00801393">
      <w:pPr>
        <w:pStyle w:val="ListParagraph"/>
        <w:numPr>
          <w:ilvl w:val="0"/>
          <w:numId w:val="32"/>
        </w:numPr>
        <w:rPr>
          <w:rFonts w:cs="Arial"/>
          <w:szCs w:val="24"/>
        </w:rPr>
      </w:pPr>
      <w:r w:rsidRPr="00801393">
        <w:rPr>
          <w:rFonts w:cs="Arial"/>
          <w:szCs w:val="24"/>
        </w:rPr>
        <w:t>Take responsibility for identifying own learning needs, including identifying appropriate courses to ensure up to date knowledge in the regulations governing clinical research and research data</w:t>
      </w:r>
    </w:p>
    <w:p w14:paraId="05EF22A0" w14:textId="77777777" w:rsidR="00801393" w:rsidRPr="00801393" w:rsidRDefault="00801393" w:rsidP="00801393">
      <w:pPr>
        <w:pStyle w:val="ListParagraph"/>
        <w:rPr>
          <w:rFonts w:cs="Arial"/>
          <w:szCs w:val="24"/>
        </w:rPr>
      </w:pPr>
    </w:p>
    <w:p w14:paraId="42100CC5" w14:textId="77777777" w:rsidR="00801393" w:rsidRDefault="00801393" w:rsidP="00801393">
      <w:pPr>
        <w:pStyle w:val="ListParagraph"/>
        <w:numPr>
          <w:ilvl w:val="0"/>
          <w:numId w:val="32"/>
        </w:numPr>
        <w:rPr>
          <w:rFonts w:cs="Arial"/>
          <w:szCs w:val="24"/>
        </w:rPr>
      </w:pPr>
      <w:r w:rsidRPr="00801393">
        <w:rPr>
          <w:rFonts w:cs="Arial"/>
          <w:szCs w:val="24"/>
        </w:rPr>
        <w:t>Liaise with other specialties, including but not limited to cardiology, anaesthetics, and respiratory care and orthopaedics for the generation of follow up data and maintenance of appropriate registries</w:t>
      </w:r>
    </w:p>
    <w:p w14:paraId="4FB19C38" w14:textId="77777777" w:rsidR="00585BA3" w:rsidRPr="00585BA3" w:rsidRDefault="00585BA3" w:rsidP="00157A3C">
      <w:pPr>
        <w:pStyle w:val="ListParagraph"/>
        <w:rPr>
          <w:rFonts w:cs="Arial"/>
          <w:szCs w:val="24"/>
        </w:rPr>
      </w:pPr>
    </w:p>
    <w:p w14:paraId="1E6CD199" w14:textId="191F8227" w:rsidR="00585BA3" w:rsidRPr="00801393" w:rsidRDefault="00585BA3" w:rsidP="00801393">
      <w:pPr>
        <w:pStyle w:val="ListParagraph"/>
        <w:numPr>
          <w:ilvl w:val="0"/>
          <w:numId w:val="32"/>
        </w:numPr>
        <w:rPr>
          <w:rFonts w:cs="Arial"/>
          <w:szCs w:val="24"/>
        </w:rPr>
      </w:pPr>
      <w:r>
        <w:rPr>
          <w:rFonts w:cs="Arial"/>
          <w:szCs w:val="24"/>
        </w:rPr>
        <w:t>Oversite of regulatory issues relating to visitors and research staff</w:t>
      </w:r>
    </w:p>
    <w:p w14:paraId="7CC6C7B1" w14:textId="77777777" w:rsidR="00801393" w:rsidRPr="00801393" w:rsidRDefault="00801393" w:rsidP="00801393">
      <w:pPr>
        <w:pStyle w:val="ListParagraph"/>
        <w:rPr>
          <w:rFonts w:cs="Arial"/>
          <w:szCs w:val="24"/>
        </w:rPr>
      </w:pPr>
    </w:p>
    <w:p w14:paraId="72E9106D" w14:textId="3D8C79CB" w:rsidR="00585BA3" w:rsidRPr="00585BA3" w:rsidRDefault="00801393" w:rsidP="00585BA3">
      <w:pPr>
        <w:pStyle w:val="ListParagraph"/>
        <w:numPr>
          <w:ilvl w:val="0"/>
          <w:numId w:val="32"/>
        </w:numPr>
        <w:rPr>
          <w:rFonts w:cs="Arial"/>
          <w:szCs w:val="24"/>
        </w:rPr>
      </w:pPr>
      <w:r w:rsidRPr="00801393">
        <w:rPr>
          <w:rFonts w:cs="Arial"/>
          <w:szCs w:val="24"/>
        </w:rPr>
        <w:t>Undertake other reasonable duties or responsibilities as requested.</w:t>
      </w:r>
    </w:p>
    <w:p w14:paraId="05ED4FC1" w14:textId="77777777" w:rsidR="00451315" w:rsidRPr="00451315" w:rsidRDefault="00451315" w:rsidP="00451315">
      <w:pPr>
        <w:ind w:left="0"/>
        <w:rPr>
          <w:rFonts w:cs="Arial"/>
          <w:szCs w:val="24"/>
        </w:rPr>
      </w:pPr>
    </w:p>
    <w:p w14:paraId="7C1945B3" w14:textId="77777777" w:rsidR="00801393" w:rsidRPr="00801393" w:rsidRDefault="00801393" w:rsidP="00801393">
      <w:pPr>
        <w:pStyle w:val="ListParagraph"/>
        <w:numPr>
          <w:ilvl w:val="0"/>
          <w:numId w:val="32"/>
        </w:numPr>
        <w:rPr>
          <w:rFonts w:cs="Arial"/>
          <w:szCs w:val="24"/>
        </w:rPr>
      </w:pPr>
      <w:r w:rsidRPr="00801393">
        <w:rPr>
          <w:rFonts w:cs="Arial"/>
          <w:szCs w:val="24"/>
        </w:rPr>
        <w:t>Be aware of and take responsibility for working in accordance with applicable regulations and guidance including:</w:t>
      </w:r>
    </w:p>
    <w:p w14:paraId="7093D2C5" w14:textId="77777777" w:rsidR="00801393" w:rsidRPr="00801393" w:rsidRDefault="00801393" w:rsidP="00801393">
      <w:pPr>
        <w:pStyle w:val="MarkBullets"/>
        <w:tabs>
          <w:tab w:val="clear" w:pos="284"/>
          <w:tab w:val="num" w:pos="1134"/>
        </w:tabs>
        <w:ind w:left="1134" w:hanging="425"/>
        <w:rPr>
          <w:rFonts w:ascii="Arial" w:hAnsi="Arial" w:cs="Arial"/>
        </w:rPr>
      </w:pPr>
      <w:r w:rsidRPr="00801393">
        <w:rPr>
          <w:rFonts w:ascii="Arial" w:hAnsi="Arial" w:cs="Arial"/>
        </w:rPr>
        <w:t>International Conference on Harmonisation (ICH) Guidelines on Good Clinical Practice.</w:t>
      </w:r>
    </w:p>
    <w:p w14:paraId="7209BB63" w14:textId="77777777" w:rsidR="00801393" w:rsidRPr="00801393" w:rsidRDefault="00801393" w:rsidP="00801393">
      <w:pPr>
        <w:pStyle w:val="MarkBullets"/>
        <w:tabs>
          <w:tab w:val="clear" w:pos="284"/>
          <w:tab w:val="num" w:pos="1134"/>
        </w:tabs>
        <w:ind w:left="1134" w:hanging="425"/>
        <w:rPr>
          <w:rFonts w:ascii="Arial" w:hAnsi="Arial" w:cs="Arial"/>
        </w:rPr>
      </w:pPr>
      <w:r w:rsidRPr="00801393">
        <w:rPr>
          <w:rFonts w:ascii="Arial" w:hAnsi="Arial" w:cs="Arial"/>
        </w:rPr>
        <w:t>UK Regulations on Clinical Trials (and pending implementation of GCP Directive).</w:t>
      </w:r>
    </w:p>
    <w:p w14:paraId="7A66AD7D" w14:textId="77777777" w:rsidR="00801393" w:rsidRPr="00801393" w:rsidRDefault="00801393" w:rsidP="00801393">
      <w:pPr>
        <w:pStyle w:val="MarkBullets"/>
        <w:tabs>
          <w:tab w:val="clear" w:pos="284"/>
          <w:tab w:val="num" w:pos="1134"/>
        </w:tabs>
        <w:ind w:left="1134" w:hanging="425"/>
        <w:rPr>
          <w:rFonts w:ascii="Arial" w:hAnsi="Arial" w:cs="Arial"/>
        </w:rPr>
      </w:pPr>
      <w:r w:rsidRPr="00801393">
        <w:rPr>
          <w:rFonts w:ascii="Arial" w:hAnsi="Arial" w:cs="Arial"/>
        </w:rPr>
        <w:t>Data Protection Act 1998.</w:t>
      </w:r>
    </w:p>
    <w:p w14:paraId="501A7D3C" w14:textId="77777777" w:rsidR="00801393" w:rsidRPr="00801393" w:rsidRDefault="00801393" w:rsidP="00801393">
      <w:pPr>
        <w:pStyle w:val="MarkBullets"/>
        <w:tabs>
          <w:tab w:val="clear" w:pos="284"/>
          <w:tab w:val="num" w:pos="1134"/>
        </w:tabs>
        <w:ind w:left="1134" w:hanging="425"/>
        <w:rPr>
          <w:rFonts w:ascii="Arial" w:hAnsi="Arial" w:cs="Arial"/>
        </w:rPr>
      </w:pPr>
      <w:r w:rsidRPr="00801393">
        <w:rPr>
          <w:rFonts w:ascii="Arial" w:hAnsi="Arial" w:cs="Arial"/>
        </w:rPr>
        <w:t>Research Governance Framework for Health and Social Care.</w:t>
      </w:r>
    </w:p>
    <w:p w14:paraId="23434522" w14:textId="77777777" w:rsidR="00801393" w:rsidRPr="00801393" w:rsidRDefault="00801393" w:rsidP="00801393">
      <w:pPr>
        <w:pStyle w:val="MarkBullets"/>
        <w:tabs>
          <w:tab w:val="clear" w:pos="284"/>
          <w:tab w:val="num" w:pos="1134"/>
        </w:tabs>
        <w:ind w:left="1134" w:hanging="425"/>
        <w:rPr>
          <w:rFonts w:ascii="Arial" w:hAnsi="Arial" w:cs="Arial"/>
        </w:rPr>
      </w:pPr>
      <w:r w:rsidRPr="00801393">
        <w:rPr>
          <w:rFonts w:ascii="Arial" w:hAnsi="Arial" w:cs="Arial"/>
        </w:rPr>
        <w:t>Trust and University policies</w:t>
      </w:r>
    </w:p>
    <w:p w14:paraId="66BFF720" w14:textId="77777777" w:rsidR="00081A4D" w:rsidRDefault="00081A4D" w:rsidP="00D76575">
      <w:pPr>
        <w:pStyle w:val="Heading1"/>
      </w:pPr>
      <w:r>
        <w:t>Dimensions</w:t>
      </w:r>
    </w:p>
    <w:tbl>
      <w:tblPr>
        <w:tblW w:w="0" w:type="auto"/>
        <w:tblInd w:w="534" w:type="dxa"/>
        <w:tblLook w:val="01E0" w:firstRow="1" w:lastRow="1" w:firstColumn="1" w:lastColumn="1" w:noHBand="0" w:noVBand="0"/>
      </w:tblPr>
      <w:tblGrid>
        <w:gridCol w:w="2241"/>
        <w:gridCol w:w="7111"/>
      </w:tblGrid>
      <w:tr w:rsidR="00062B86" w:rsidRPr="00B16ED4" w14:paraId="34D022EA" w14:textId="77777777" w:rsidTr="00926379">
        <w:tc>
          <w:tcPr>
            <w:tcW w:w="2102" w:type="dxa"/>
            <w:shd w:val="clear" w:color="auto" w:fill="auto"/>
          </w:tcPr>
          <w:p w14:paraId="6D78754B" w14:textId="77777777" w:rsidR="00062B86" w:rsidRPr="00451315" w:rsidRDefault="00062B86" w:rsidP="00926379">
            <w:pPr>
              <w:rPr>
                <w:rFonts w:cs="Arial"/>
                <w:b/>
                <w:szCs w:val="24"/>
              </w:rPr>
            </w:pPr>
            <w:r w:rsidRPr="00451315">
              <w:rPr>
                <w:rFonts w:cs="Arial"/>
                <w:b/>
                <w:szCs w:val="24"/>
              </w:rPr>
              <w:t>Staff</w:t>
            </w:r>
          </w:p>
        </w:tc>
        <w:tc>
          <w:tcPr>
            <w:tcW w:w="7111" w:type="dxa"/>
            <w:shd w:val="clear" w:color="auto" w:fill="auto"/>
          </w:tcPr>
          <w:p w14:paraId="529BA37E" w14:textId="77777777" w:rsidR="00062B86" w:rsidRDefault="00801393" w:rsidP="00926379">
            <w:pPr>
              <w:rPr>
                <w:rFonts w:cs="Arial"/>
                <w:szCs w:val="24"/>
              </w:rPr>
            </w:pPr>
            <w:r w:rsidRPr="00451315">
              <w:rPr>
                <w:rFonts w:cs="Arial"/>
                <w:szCs w:val="24"/>
              </w:rPr>
              <w:t xml:space="preserve">The </w:t>
            </w:r>
            <w:proofErr w:type="spellStart"/>
            <w:r w:rsidRPr="00451315">
              <w:rPr>
                <w:rFonts w:cs="Arial"/>
                <w:szCs w:val="24"/>
              </w:rPr>
              <w:t>postholder</w:t>
            </w:r>
            <w:proofErr w:type="spellEnd"/>
            <w:r w:rsidRPr="00451315">
              <w:rPr>
                <w:rFonts w:cs="Arial"/>
                <w:szCs w:val="24"/>
              </w:rPr>
              <w:t xml:space="preserve"> </w:t>
            </w:r>
            <w:r w:rsidR="00526358">
              <w:rPr>
                <w:rFonts w:cs="Arial"/>
                <w:szCs w:val="24"/>
              </w:rPr>
              <w:t>may</w:t>
            </w:r>
            <w:r w:rsidRPr="00451315">
              <w:rPr>
                <w:rFonts w:cs="Arial"/>
                <w:szCs w:val="24"/>
              </w:rPr>
              <w:t xml:space="preserve"> supervise staff.</w:t>
            </w:r>
          </w:p>
          <w:p w14:paraId="4138A2F3" w14:textId="4AE87349" w:rsidR="00BF5EDA" w:rsidRPr="00451315" w:rsidRDefault="00BF5EDA" w:rsidP="00926379">
            <w:pPr>
              <w:rPr>
                <w:rFonts w:cs="Arial"/>
                <w:szCs w:val="24"/>
              </w:rPr>
            </w:pPr>
          </w:p>
        </w:tc>
      </w:tr>
      <w:tr w:rsidR="00062B86" w:rsidRPr="00B16ED4" w14:paraId="03934F2B" w14:textId="77777777" w:rsidTr="00926379">
        <w:tc>
          <w:tcPr>
            <w:tcW w:w="2102" w:type="dxa"/>
            <w:shd w:val="clear" w:color="auto" w:fill="auto"/>
          </w:tcPr>
          <w:p w14:paraId="2FD82E4B" w14:textId="77777777" w:rsidR="00062B86" w:rsidRPr="00451315" w:rsidRDefault="00062B86" w:rsidP="00926379">
            <w:pPr>
              <w:rPr>
                <w:rFonts w:cs="Arial"/>
                <w:b/>
                <w:szCs w:val="24"/>
              </w:rPr>
            </w:pPr>
            <w:r w:rsidRPr="00451315">
              <w:rPr>
                <w:rFonts w:cs="Arial"/>
                <w:b/>
                <w:szCs w:val="24"/>
              </w:rPr>
              <w:t>Financial</w:t>
            </w:r>
          </w:p>
        </w:tc>
        <w:tc>
          <w:tcPr>
            <w:tcW w:w="7111" w:type="dxa"/>
            <w:shd w:val="clear" w:color="auto" w:fill="auto"/>
          </w:tcPr>
          <w:p w14:paraId="1374D16F" w14:textId="77777777" w:rsidR="00062B86" w:rsidRPr="00451315" w:rsidRDefault="00062B86" w:rsidP="00926379">
            <w:pPr>
              <w:rPr>
                <w:rFonts w:cs="Arial"/>
                <w:szCs w:val="24"/>
              </w:rPr>
            </w:pPr>
            <w:r w:rsidRPr="00451315">
              <w:rPr>
                <w:rFonts w:cs="Arial"/>
                <w:szCs w:val="24"/>
              </w:rPr>
              <w:t>No budgetary control but a level of responsibility for the costing process of trials and assisting with grant costings</w:t>
            </w:r>
          </w:p>
        </w:tc>
      </w:tr>
      <w:tr w:rsidR="00062B86" w:rsidRPr="00B16ED4" w14:paraId="093922F3" w14:textId="77777777" w:rsidTr="00926379">
        <w:tc>
          <w:tcPr>
            <w:tcW w:w="2102" w:type="dxa"/>
            <w:shd w:val="clear" w:color="auto" w:fill="auto"/>
          </w:tcPr>
          <w:p w14:paraId="4550CECE" w14:textId="77777777" w:rsidR="00062B86" w:rsidRPr="00451315" w:rsidRDefault="00062B86" w:rsidP="00926379">
            <w:pPr>
              <w:rPr>
                <w:rFonts w:cs="Arial"/>
                <w:b/>
                <w:szCs w:val="24"/>
              </w:rPr>
            </w:pPr>
            <w:r w:rsidRPr="00451315">
              <w:rPr>
                <w:rFonts w:cs="Arial"/>
                <w:b/>
                <w:szCs w:val="24"/>
              </w:rPr>
              <w:lastRenderedPageBreak/>
              <w:t>Research</w:t>
            </w:r>
          </w:p>
        </w:tc>
        <w:tc>
          <w:tcPr>
            <w:tcW w:w="7111" w:type="dxa"/>
            <w:shd w:val="clear" w:color="auto" w:fill="auto"/>
          </w:tcPr>
          <w:p w14:paraId="481A98CA" w14:textId="77777777" w:rsidR="00062B86" w:rsidRPr="00451315" w:rsidRDefault="00801393" w:rsidP="00926379">
            <w:pPr>
              <w:rPr>
                <w:rFonts w:cs="Arial"/>
                <w:szCs w:val="24"/>
              </w:rPr>
            </w:pPr>
            <w:r w:rsidRPr="00451315">
              <w:rPr>
                <w:rFonts w:cs="Arial"/>
                <w:szCs w:val="24"/>
              </w:rPr>
              <w:t>Facilitator &amp; support role, as opposed to owner of any research projects, taking on Principal Investigator responsibilities to ensure regulatory &amp; research governance compliance within the CRF.  Responsible for multidisciplinary projects at various stages of development and conduct. Some independent input into study design with respect to outcome measures will develop as post progresses</w:t>
            </w:r>
          </w:p>
          <w:p w14:paraId="3F646310" w14:textId="77777777" w:rsidR="00801393" w:rsidRPr="00451315" w:rsidRDefault="00801393" w:rsidP="00926379">
            <w:pPr>
              <w:rPr>
                <w:rFonts w:cs="Arial"/>
                <w:szCs w:val="24"/>
              </w:rPr>
            </w:pPr>
          </w:p>
        </w:tc>
      </w:tr>
      <w:tr w:rsidR="00062B86" w:rsidRPr="00B16ED4" w14:paraId="2E2F9BBC" w14:textId="77777777" w:rsidTr="00926379">
        <w:tc>
          <w:tcPr>
            <w:tcW w:w="2102" w:type="dxa"/>
            <w:shd w:val="clear" w:color="auto" w:fill="auto"/>
          </w:tcPr>
          <w:p w14:paraId="6FFE785A" w14:textId="77777777" w:rsidR="00062B86" w:rsidRPr="00451315" w:rsidRDefault="00062B86" w:rsidP="00926379">
            <w:pPr>
              <w:rPr>
                <w:rFonts w:cs="Arial"/>
                <w:b/>
                <w:szCs w:val="24"/>
              </w:rPr>
            </w:pPr>
            <w:r w:rsidRPr="00451315">
              <w:rPr>
                <w:rFonts w:cs="Arial"/>
                <w:b/>
                <w:szCs w:val="24"/>
              </w:rPr>
              <w:t>Teaching</w:t>
            </w:r>
          </w:p>
        </w:tc>
        <w:tc>
          <w:tcPr>
            <w:tcW w:w="7111" w:type="dxa"/>
            <w:shd w:val="clear" w:color="auto" w:fill="auto"/>
          </w:tcPr>
          <w:p w14:paraId="105BF7C1" w14:textId="77777777" w:rsidR="00062B86" w:rsidRPr="00451315" w:rsidRDefault="00062B86" w:rsidP="00926379">
            <w:pPr>
              <w:rPr>
                <w:rFonts w:cs="Arial"/>
                <w:szCs w:val="24"/>
              </w:rPr>
            </w:pPr>
            <w:r w:rsidRPr="00451315">
              <w:rPr>
                <w:rFonts w:cs="Arial"/>
                <w:szCs w:val="24"/>
              </w:rPr>
              <w:t>None</w:t>
            </w:r>
          </w:p>
          <w:p w14:paraId="333C5FAF" w14:textId="77777777" w:rsidR="00801393" w:rsidRPr="00451315" w:rsidRDefault="00801393" w:rsidP="00926379">
            <w:pPr>
              <w:rPr>
                <w:rFonts w:cs="Arial"/>
                <w:szCs w:val="24"/>
              </w:rPr>
            </w:pPr>
          </w:p>
        </w:tc>
      </w:tr>
      <w:tr w:rsidR="00062B86" w:rsidRPr="00B16ED4" w14:paraId="6E1C49BF" w14:textId="77777777" w:rsidTr="00926379">
        <w:tc>
          <w:tcPr>
            <w:tcW w:w="2102" w:type="dxa"/>
            <w:shd w:val="clear" w:color="auto" w:fill="auto"/>
          </w:tcPr>
          <w:p w14:paraId="737648FF" w14:textId="77777777" w:rsidR="00062B86" w:rsidRPr="00451315" w:rsidRDefault="00062B86" w:rsidP="00926379">
            <w:pPr>
              <w:rPr>
                <w:rFonts w:cs="Arial"/>
                <w:b/>
                <w:szCs w:val="24"/>
              </w:rPr>
            </w:pPr>
            <w:r w:rsidRPr="00451315">
              <w:rPr>
                <w:rFonts w:cs="Arial"/>
                <w:b/>
                <w:szCs w:val="24"/>
              </w:rPr>
              <w:t>Customer</w:t>
            </w:r>
          </w:p>
        </w:tc>
        <w:tc>
          <w:tcPr>
            <w:tcW w:w="7111" w:type="dxa"/>
            <w:shd w:val="clear" w:color="auto" w:fill="auto"/>
          </w:tcPr>
          <w:p w14:paraId="1BDB4657" w14:textId="77777777" w:rsidR="00801393" w:rsidRPr="00451315" w:rsidRDefault="00801393" w:rsidP="00801393">
            <w:pPr>
              <w:rPr>
                <w:rFonts w:cs="Arial"/>
                <w:szCs w:val="24"/>
              </w:rPr>
            </w:pPr>
            <w:r w:rsidRPr="00451315">
              <w:rPr>
                <w:rFonts w:cs="Arial"/>
                <w:szCs w:val="24"/>
              </w:rPr>
              <w:t>Joint Research Office</w:t>
            </w:r>
          </w:p>
          <w:p w14:paraId="4C489B7F" w14:textId="4F86EB0D" w:rsidR="00801393" w:rsidRPr="00451315" w:rsidRDefault="00801393" w:rsidP="00801393">
            <w:pPr>
              <w:rPr>
                <w:rFonts w:cs="Arial"/>
                <w:szCs w:val="24"/>
              </w:rPr>
            </w:pPr>
            <w:r w:rsidRPr="00451315">
              <w:rPr>
                <w:rFonts w:cs="Arial"/>
                <w:szCs w:val="24"/>
              </w:rPr>
              <w:t>Commercial &amp; non-commercial sponsors and funders (e.g. representatives of Pharmaceutical companies, Department of Health, Medical Research Council, NHS Trusts or Universities)</w:t>
            </w:r>
          </w:p>
          <w:p w14:paraId="18822391" w14:textId="77777777" w:rsidR="00801393" w:rsidRPr="00451315" w:rsidRDefault="00801393" w:rsidP="00801393">
            <w:pPr>
              <w:rPr>
                <w:rFonts w:cs="Arial"/>
                <w:szCs w:val="24"/>
              </w:rPr>
            </w:pPr>
            <w:r w:rsidRPr="00451315">
              <w:rPr>
                <w:rFonts w:cs="Arial"/>
                <w:szCs w:val="24"/>
              </w:rPr>
              <w:t>Chief Investigators, Principal Investigators and research teams</w:t>
            </w:r>
          </w:p>
          <w:p w14:paraId="539B2FA4" w14:textId="77777777" w:rsidR="00801393" w:rsidRPr="00451315" w:rsidRDefault="00801393" w:rsidP="00801393">
            <w:pPr>
              <w:rPr>
                <w:rFonts w:cs="Arial"/>
                <w:szCs w:val="24"/>
              </w:rPr>
            </w:pPr>
            <w:r w:rsidRPr="00451315">
              <w:rPr>
                <w:rFonts w:cs="Arial"/>
                <w:szCs w:val="24"/>
              </w:rPr>
              <w:t>Clinical Research Facility (CRF) staff (including business, clinical and administrative)</w:t>
            </w:r>
          </w:p>
          <w:p w14:paraId="037F88BD" w14:textId="17B85BC8" w:rsidR="00801393" w:rsidRPr="00451315" w:rsidRDefault="00801393" w:rsidP="00801393">
            <w:pPr>
              <w:rPr>
                <w:rFonts w:cs="Arial"/>
                <w:szCs w:val="24"/>
              </w:rPr>
            </w:pPr>
            <w:r w:rsidRPr="00451315">
              <w:rPr>
                <w:rFonts w:cs="Arial"/>
                <w:szCs w:val="24"/>
              </w:rPr>
              <w:t>Interaction with CRN and NIHR groupings</w:t>
            </w:r>
          </w:p>
          <w:p w14:paraId="4EAD6C30" w14:textId="77777777" w:rsidR="00801393" w:rsidRPr="00451315" w:rsidRDefault="00801393" w:rsidP="00801393">
            <w:pPr>
              <w:rPr>
                <w:rFonts w:cs="Arial"/>
                <w:szCs w:val="24"/>
              </w:rPr>
            </w:pPr>
          </w:p>
        </w:tc>
      </w:tr>
      <w:tr w:rsidR="00062B86" w:rsidRPr="00B16ED4" w14:paraId="637A3DE1" w14:textId="77777777" w:rsidTr="00926379">
        <w:tc>
          <w:tcPr>
            <w:tcW w:w="2102" w:type="dxa"/>
            <w:shd w:val="clear" w:color="auto" w:fill="auto"/>
          </w:tcPr>
          <w:p w14:paraId="4E461C32" w14:textId="77777777" w:rsidR="00062B86" w:rsidRPr="00451315" w:rsidRDefault="00062B86" w:rsidP="00926379">
            <w:pPr>
              <w:rPr>
                <w:rFonts w:cs="Arial"/>
                <w:b/>
                <w:szCs w:val="24"/>
              </w:rPr>
            </w:pPr>
            <w:r w:rsidRPr="00451315">
              <w:rPr>
                <w:rFonts w:cs="Arial"/>
                <w:b/>
                <w:szCs w:val="24"/>
              </w:rPr>
              <w:t>Administrative</w:t>
            </w:r>
          </w:p>
        </w:tc>
        <w:tc>
          <w:tcPr>
            <w:tcW w:w="7111" w:type="dxa"/>
            <w:shd w:val="clear" w:color="auto" w:fill="auto"/>
          </w:tcPr>
          <w:p w14:paraId="72B49515" w14:textId="77777777" w:rsidR="00801393" w:rsidRPr="00451315" w:rsidRDefault="00801393" w:rsidP="00926379">
            <w:pPr>
              <w:rPr>
                <w:rFonts w:cs="Arial"/>
                <w:szCs w:val="24"/>
              </w:rPr>
            </w:pPr>
            <w:r w:rsidRPr="00451315">
              <w:rPr>
                <w:rFonts w:cs="Arial"/>
                <w:szCs w:val="24"/>
              </w:rPr>
              <w:t>Attendance at project/internal meetings as required providing real-time project summaries.  Provision of reports/information</w:t>
            </w:r>
            <w:r w:rsidR="0077470F">
              <w:rPr>
                <w:rFonts w:cs="Arial"/>
                <w:szCs w:val="24"/>
              </w:rPr>
              <w:t xml:space="preserve"> </w:t>
            </w:r>
            <w:r w:rsidRPr="00451315">
              <w:rPr>
                <w:rFonts w:cs="Arial"/>
                <w:szCs w:val="24"/>
              </w:rPr>
              <w:t xml:space="preserve">as required. Maintenance of databases </w:t>
            </w:r>
          </w:p>
          <w:p w14:paraId="14C84E8D" w14:textId="77777777" w:rsidR="00801393" w:rsidRPr="00451315" w:rsidRDefault="00801393" w:rsidP="00926379">
            <w:pPr>
              <w:rPr>
                <w:rFonts w:cs="Arial"/>
                <w:szCs w:val="24"/>
              </w:rPr>
            </w:pPr>
          </w:p>
        </w:tc>
      </w:tr>
      <w:tr w:rsidR="00062B86" w:rsidRPr="00B16ED4" w14:paraId="0D31CB45" w14:textId="77777777" w:rsidTr="00926379">
        <w:tc>
          <w:tcPr>
            <w:tcW w:w="2102" w:type="dxa"/>
            <w:shd w:val="clear" w:color="auto" w:fill="auto"/>
          </w:tcPr>
          <w:p w14:paraId="63A4C597" w14:textId="77777777" w:rsidR="00062B86" w:rsidRPr="00451315" w:rsidRDefault="00062B86" w:rsidP="00926379">
            <w:pPr>
              <w:rPr>
                <w:rFonts w:cs="Arial"/>
                <w:b/>
                <w:szCs w:val="24"/>
              </w:rPr>
            </w:pPr>
            <w:r w:rsidRPr="00451315">
              <w:rPr>
                <w:rFonts w:cs="Arial"/>
                <w:b/>
                <w:szCs w:val="24"/>
              </w:rPr>
              <w:t>Other</w:t>
            </w:r>
          </w:p>
        </w:tc>
        <w:tc>
          <w:tcPr>
            <w:tcW w:w="7111" w:type="dxa"/>
            <w:shd w:val="clear" w:color="auto" w:fill="auto"/>
          </w:tcPr>
          <w:p w14:paraId="1AC51D02" w14:textId="16A5BB6F" w:rsidR="00410AB7" w:rsidRPr="00451315" w:rsidRDefault="00801393" w:rsidP="007D32AD">
            <w:pPr>
              <w:rPr>
                <w:rFonts w:cs="Arial"/>
                <w:szCs w:val="24"/>
              </w:rPr>
            </w:pPr>
            <w:r w:rsidRPr="00451315">
              <w:rPr>
                <w:rFonts w:cs="Arial"/>
                <w:szCs w:val="24"/>
              </w:rPr>
              <w:t>Responsibility to attend essential training and ensure up to date knowledge of Clinical Trials, and associated, regulations/guidance. Application of this knowledge to all projects and to the continuous improvement of internal processes.  For example: contract negotiation; R&amp;D approval;</w:t>
            </w:r>
            <w:r w:rsidR="0077470F">
              <w:rPr>
                <w:rFonts w:cs="Arial"/>
                <w:szCs w:val="24"/>
              </w:rPr>
              <w:t xml:space="preserve"> </w:t>
            </w:r>
            <w:r w:rsidR="00410AB7" w:rsidRPr="00451315">
              <w:rPr>
                <w:rFonts w:cs="Arial"/>
                <w:szCs w:val="24"/>
              </w:rPr>
              <w:t>project registration; &amp; management of essential documentation.</w:t>
            </w:r>
          </w:p>
          <w:p w14:paraId="16F68E4D" w14:textId="77777777" w:rsidR="00410AB7" w:rsidRPr="00451315" w:rsidRDefault="00410AB7" w:rsidP="00410AB7">
            <w:pPr>
              <w:rPr>
                <w:rFonts w:cs="Arial"/>
                <w:szCs w:val="24"/>
              </w:rPr>
            </w:pPr>
          </w:p>
          <w:p w14:paraId="0BBDD8C6" w14:textId="05F438E7" w:rsidR="00062B86" w:rsidRPr="00451315" w:rsidRDefault="00410AB7" w:rsidP="00B6458D">
            <w:pPr>
              <w:rPr>
                <w:rFonts w:cs="Arial"/>
                <w:szCs w:val="24"/>
              </w:rPr>
            </w:pPr>
            <w:r w:rsidRPr="00451315">
              <w:rPr>
                <w:rFonts w:cs="Arial"/>
                <w:szCs w:val="24"/>
              </w:rPr>
              <w:t>Support will be provided from the neuromuscular team particularly in relation to the clinical aspects of trials.</w:t>
            </w:r>
          </w:p>
        </w:tc>
      </w:tr>
    </w:tbl>
    <w:p w14:paraId="7407733D" w14:textId="246BECF7" w:rsidR="00081A4D" w:rsidRDefault="0077470F" w:rsidP="00157A3C">
      <w:pPr>
        <w:pStyle w:val="Heading1"/>
        <w:ind w:left="0"/>
      </w:pPr>
      <w:r>
        <w:t xml:space="preserve">   </w:t>
      </w:r>
      <w:r w:rsidR="00081A4D">
        <w:t>Planning and Organising</w:t>
      </w:r>
    </w:p>
    <w:p w14:paraId="5CDCEFC8" w14:textId="77777777" w:rsidR="00834C1E" w:rsidRPr="00451315" w:rsidRDefault="00834C1E" w:rsidP="00D76575">
      <w:pPr>
        <w:pStyle w:val="Heading1"/>
        <w:rPr>
          <w:rFonts w:cs="Arial"/>
          <w:b w:val="0"/>
          <w:sz w:val="24"/>
          <w:szCs w:val="24"/>
        </w:rPr>
      </w:pPr>
      <w:r w:rsidRPr="00451315">
        <w:rPr>
          <w:rFonts w:cs="Arial"/>
          <w:b w:val="0"/>
          <w:sz w:val="24"/>
          <w:szCs w:val="24"/>
        </w:rPr>
        <w:t>Excellent time management and organisational skills are essential to carry out the duties of this post, for example effective workload and project planning.  Ability to work autonomously in the planning and organisation of</w:t>
      </w:r>
      <w:r w:rsidRPr="00451315" w:rsidDel="00C17BD0">
        <w:rPr>
          <w:rFonts w:cs="Arial"/>
          <w:b w:val="0"/>
          <w:sz w:val="24"/>
          <w:szCs w:val="24"/>
        </w:rPr>
        <w:t xml:space="preserve"> </w:t>
      </w:r>
      <w:r w:rsidRPr="00451315">
        <w:rPr>
          <w:rFonts w:cs="Arial"/>
          <w:b w:val="0"/>
          <w:sz w:val="24"/>
          <w:szCs w:val="24"/>
        </w:rPr>
        <w:t>several trials at different stages of development.   Ability to set, communicate and meet deadlines.</w:t>
      </w:r>
    </w:p>
    <w:p w14:paraId="665D961A" w14:textId="77777777" w:rsidR="00BF5EDA" w:rsidRDefault="00BF5EDA" w:rsidP="00D76575">
      <w:pPr>
        <w:pStyle w:val="Heading1"/>
      </w:pPr>
    </w:p>
    <w:p w14:paraId="51889F9C" w14:textId="77777777" w:rsidR="00BF5EDA" w:rsidRDefault="00BF5EDA" w:rsidP="00D76575">
      <w:pPr>
        <w:pStyle w:val="Heading1"/>
      </w:pPr>
    </w:p>
    <w:p w14:paraId="22E7B8FB" w14:textId="2F545689" w:rsidR="00076904" w:rsidRDefault="00081A4D" w:rsidP="00D76575">
      <w:pPr>
        <w:pStyle w:val="Heading1"/>
      </w:pPr>
      <w:bookmarkStart w:id="0" w:name="_GoBack"/>
      <w:bookmarkEnd w:id="0"/>
      <w:r>
        <w:lastRenderedPageBreak/>
        <w:t>Decision Making</w:t>
      </w:r>
    </w:p>
    <w:p w14:paraId="2EB0292F" w14:textId="77777777" w:rsidR="00834C1E" w:rsidRPr="00451315" w:rsidRDefault="00834C1E" w:rsidP="00D76575">
      <w:pPr>
        <w:pStyle w:val="Heading1"/>
        <w:rPr>
          <w:rFonts w:cs="Arial"/>
          <w:b w:val="0"/>
          <w:sz w:val="24"/>
          <w:szCs w:val="24"/>
        </w:rPr>
      </w:pPr>
      <w:r w:rsidRPr="00451315">
        <w:rPr>
          <w:rFonts w:cs="Arial"/>
          <w:b w:val="0"/>
          <w:sz w:val="24"/>
          <w:szCs w:val="24"/>
        </w:rPr>
        <w:t xml:space="preserve">The post holder may be a first point of contact and as such is expected to prioritise and make decisions regarding the urgency/importance of actions and requests from both internal and external customers.  </w:t>
      </w:r>
    </w:p>
    <w:p w14:paraId="3728CC29" w14:textId="77777777" w:rsidR="00D76575" w:rsidRDefault="00D76575" w:rsidP="00D76575">
      <w:pPr>
        <w:pStyle w:val="Heading1"/>
      </w:pPr>
      <w:r>
        <w:t>Internal and External Relationships</w:t>
      </w:r>
    </w:p>
    <w:p w14:paraId="332D23CD" w14:textId="77777777" w:rsidR="00834C1E" w:rsidRPr="00451315" w:rsidRDefault="00834C1E" w:rsidP="00834C1E">
      <w:pPr>
        <w:rPr>
          <w:rFonts w:cs="Arial"/>
          <w:szCs w:val="24"/>
        </w:rPr>
      </w:pPr>
      <w:r w:rsidRPr="00451315">
        <w:rPr>
          <w:rFonts w:cs="Arial"/>
          <w:szCs w:val="24"/>
        </w:rPr>
        <w:t>Deal effectively with a wide range of individuals including:</w:t>
      </w:r>
    </w:p>
    <w:p w14:paraId="65C34051" w14:textId="3974845E" w:rsidR="00834C1E" w:rsidRPr="00451315" w:rsidRDefault="00834C1E" w:rsidP="00834C1E">
      <w:pPr>
        <w:pStyle w:val="MarkBullets"/>
        <w:tabs>
          <w:tab w:val="clear" w:pos="284"/>
          <w:tab w:val="num" w:pos="1134"/>
        </w:tabs>
        <w:ind w:left="1134"/>
      </w:pPr>
      <w:r w:rsidRPr="00451315">
        <w:rPr>
          <w:rFonts w:ascii="Arial" w:hAnsi="Arial" w:cs="Arial"/>
        </w:rPr>
        <w:t xml:space="preserve">Administrative, nursing, medical, academic and other support staff </w:t>
      </w:r>
    </w:p>
    <w:p w14:paraId="0E876342" w14:textId="0537ADF8" w:rsidR="00834C1E" w:rsidRPr="00451315" w:rsidRDefault="00834C1E" w:rsidP="00834C1E">
      <w:pPr>
        <w:pStyle w:val="MarkBullets"/>
        <w:tabs>
          <w:tab w:val="clear" w:pos="284"/>
          <w:tab w:val="num" w:pos="1134"/>
        </w:tabs>
        <w:ind w:left="1134"/>
      </w:pPr>
      <w:r w:rsidRPr="00451315">
        <w:rPr>
          <w:rFonts w:ascii="Arial" w:hAnsi="Arial" w:cs="Arial"/>
        </w:rPr>
        <w:t>Scie</w:t>
      </w:r>
      <w:r w:rsidR="00DA75E8">
        <w:rPr>
          <w:rFonts w:ascii="Arial" w:hAnsi="Arial" w:cs="Arial"/>
        </w:rPr>
        <w:t>ntific staff</w:t>
      </w:r>
    </w:p>
    <w:p w14:paraId="7AF789CE" w14:textId="77777777" w:rsidR="00D76575" w:rsidRPr="00451315" w:rsidRDefault="00834C1E" w:rsidP="00834C1E">
      <w:pPr>
        <w:pStyle w:val="MarkBullets"/>
        <w:tabs>
          <w:tab w:val="clear" w:pos="284"/>
          <w:tab w:val="num" w:pos="1134"/>
        </w:tabs>
        <w:ind w:left="1134"/>
      </w:pPr>
      <w:r w:rsidRPr="00451315">
        <w:rPr>
          <w:rFonts w:ascii="Arial" w:hAnsi="Arial" w:cs="Arial"/>
        </w:rPr>
        <w:t>Administrative and senior members of organisations sponsoring and/or funding and/or co-ordinating the conduct of clinical trials including pharmaceutical and biotechnology</w:t>
      </w:r>
      <w:r w:rsidR="00410AB7" w:rsidRPr="00451315">
        <w:rPr>
          <w:rFonts w:ascii="Arial" w:hAnsi="Arial" w:cs="Arial"/>
        </w:rPr>
        <w:t>.</w:t>
      </w:r>
    </w:p>
    <w:p w14:paraId="056E91D6" w14:textId="75E1D9EB" w:rsidR="00062B86" w:rsidRPr="00451315" w:rsidRDefault="00D76575" w:rsidP="00062B86">
      <w:pPr>
        <w:pStyle w:val="Heading1"/>
        <w:rPr>
          <w:sz w:val="24"/>
          <w:szCs w:val="24"/>
        </w:rPr>
      </w:pPr>
      <w:r>
        <w:t>Other Relevant Information</w:t>
      </w:r>
      <w:r w:rsidR="008129E6">
        <w:br/>
      </w:r>
      <w:r w:rsidR="00834C1E" w:rsidRPr="00451315">
        <w:rPr>
          <w:rFonts w:cs="Arial"/>
          <w:b w:val="0"/>
          <w:sz w:val="24"/>
          <w:szCs w:val="24"/>
        </w:rPr>
        <w:t xml:space="preserve">This is a responsible role that requires the </w:t>
      </w:r>
      <w:proofErr w:type="spellStart"/>
      <w:r w:rsidR="00834C1E" w:rsidRPr="00451315">
        <w:rPr>
          <w:rFonts w:cs="Arial"/>
          <w:b w:val="0"/>
          <w:sz w:val="24"/>
          <w:szCs w:val="24"/>
        </w:rPr>
        <w:t>postholder</w:t>
      </w:r>
      <w:proofErr w:type="spellEnd"/>
      <w:r w:rsidR="00834C1E" w:rsidRPr="00451315">
        <w:rPr>
          <w:rFonts w:cs="Arial"/>
          <w:b w:val="0"/>
          <w:sz w:val="24"/>
          <w:szCs w:val="24"/>
        </w:rPr>
        <w:t xml:space="preserve"> to have a broad range of skills, to be flexible, reliable, organised and efficient.  </w:t>
      </w:r>
    </w:p>
    <w:p w14:paraId="01C97C70" w14:textId="77777777" w:rsidR="00BF5EDA" w:rsidRDefault="00BF5EDA" w:rsidP="00B93FC9">
      <w:pPr>
        <w:pStyle w:val="Heading1"/>
      </w:pPr>
    </w:p>
    <w:p w14:paraId="233752CF" w14:textId="2D787912" w:rsidR="004B66D7" w:rsidRDefault="00B93FC9" w:rsidP="00B93FC9">
      <w:pPr>
        <w:pStyle w:val="Heading1"/>
      </w:pPr>
      <w:r>
        <w:t>Person Specification</w:t>
      </w:r>
    </w:p>
    <w:p w14:paraId="1C709A81" w14:textId="77777777" w:rsidR="00B93FC9" w:rsidRDefault="00B93FC9" w:rsidP="00061DBC">
      <w:pPr>
        <w:ind w:left="0"/>
      </w:pPr>
    </w:p>
    <w:p w14:paraId="26E40F65" w14:textId="77777777" w:rsidR="005135A0" w:rsidRDefault="00447852" w:rsidP="005135A0">
      <w:pPr>
        <w:pStyle w:val="Heading3"/>
      </w:pPr>
      <w:r>
        <w:t>Knowledge</w:t>
      </w:r>
      <w:r w:rsidR="00B13ED9">
        <w:t xml:space="preserve"> (</w:t>
      </w:r>
      <w:proofErr w:type="spellStart"/>
      <w:r w:rsidR="00B13ED9">
        <w:t>inc.</w:t>
      </w:r>
      <w:proofErr w:type="spellEnd"/>
      <w:r w:rsidR="00B13ED9">
        <w:t xml:space="preserve"> </w:t>
      </w:r>
      <w:r w:rsidR="00E77A95">
        <w:t>q</w:t>
      </w:r>
      <w:r w:rsidR="00B13ED9">
        <w:t>ualifications)</w:t>
      </w:r>
    </w:p>
    <w:p w14:paraId="162F68F1" w14:textId="3B086B52" w:rsidR="005135A0" w:rsidRPr="00451315" w:rsidRDefault="005135A0" w:rsidP="005135A0">
      <w:pPr>
        <w:rPr>
          <w:i/>
          <w:szCs w:val="24"/>
        </w:rPr>
      </w:pPr>
      <w:r w:rsidRPr="00451315">
        <w:rPr>
          <w:i/>
          <w:szCs w:val="24"/>
        </w:rPr>
        <w:t>Essential</w:t>
      </w:r>
    </w:p>
    <w:p w14:paraId="33D99176" w14:textId="77777777" w:rsidR="005135A0" w:rsidRPr="00A06E16" w:rsidRDefault="009F4754" w:rsidP="009F4754">
      <w:pPr>
        <w:pStyle w:val="ListParagraph"/>
        <w:numPr>
          <w:ilvl w:val="0"/>
          <w:numId w:val="30"/>
        </w:numPr>
        <w:rPr>
          <w:szCs w:val="24"/>
        </w:rPr>
      </w:pPr>
      <w:r w:rsidRPr="00451315">
        <w:rPr>
          <w:rFonts w:cs="Arial"/>
          <w:szCs w:val="24"/>
        </w:rPr>
        <w:t>1</w:t>
      </w:r>
      <w:r w:rsidRPr="00451315">
        <w:rPr>
          <w:rFonts w:cs="Arial"/>
          <w:szCs w:val="24"/>
          <w:vertAlign w:val="superscript"/>
        </w:rPr>
        <w:t>st</w:t>
      </w:r>
      <w:r w:rsidRPr="00451315">
        <w:rPr>
          <w:rFonts w:cs="Arial"/>
          <w:szCs w:val="24"/>
        </w:rPr>
        <w:t xml:space="preserve"> degree in relevant subject or professional qualification</w:t>
      </w:r>
    </w:p>
    <w:p w14:paraId="0E18C201" w14:textId="57E1F7CE" w:rsidR="00A06E16" w:rsidRPr="006B3E79" w:rsidRDefault="00A06E16" w:rsidP="009F4754">
      <w:pPr>
        <w:pStyle w:val="ListParagraph"/>
        <w:numPr>
          <w:ilvl w:val="0"/>
          <w:numId w:val="30"/>
        </w:numPr>
        <w:rPr>
          <w:szCs w:val="24"/>
        </w:rPr>
      </w:pPr>
      <w:r>
        <w:rPr>
          <w:rFonts w:cs="Arial"/>
          <w:szCs w:val="24"/>
        </w:rPr>
        <w:t>Knowl</w:t>
      </w:r>
      <w:r w:rsidR="006B3E79">
        <w:rPr>
          <w:rFonts w:cs="Arial"/>
          <w:szCs w:val="24"/>
        </w:rPr>
        <w:t>edge of clinical research regulatory requirements</w:t>
      </w:r>
      <w:r>
        <w:rPr>
          <w:rFonts w:cs="Arial"/>
          <w:szCs w:val="24"/>
        </w:rPr>
        <w:t xml:space="preserve"> </w:t>
      </w:r>
      <w:r w:rsidR="006B3E79">
        <w:rPr>
          <w:rFonts w:cs="Arial"/>
          <w:szCs w:val="24"/>
        </w:rPr>
        <w:t>in the UK</w:t>
      </w:r>
    </w:p>
    <w:p w14:paraId="3CAE2047" w14:textId="6945E25C" w:rsidR="005135A0" w:rsidRPr="00BF5EDA" w:rsidRDefault="00E527E5" w:rsidP="00BF5EDA">
      <w:pPr>
        <w:pStyle w:val="ListParagraph"/>
        <w:numPr>
          <w:ilvl w:val="0"/>
          <w:numId w:val="30"/>
        </w:numPr>
        <w:rPr>
          <w:szCs w:val="24"/>
        </w:rPr>
      </w:pPr>
      <w:r>
        <w:rPr>
          <w:szCs w:val="24"/>
        </w:rPr>
        <w:t xml:space="preserve">Knowledge of local and national research governance and management processes </w:t>
      </w:r>
    </w:p>
    <w:p w14:paraId="00A40C43" w14:textId="77777777" w:rsidR="005135A0" w:rsidRPr="00451315" w:rsidRDefault="005135A0" w:rsidP="005135A0">
      <w:pPr>
        <w:rPr>
          <w:i/>
          <w:szCs w:val="24"/>
        </w:rPr>
      </w:pPr>
      <w:r w:rsidRPr="00451315">
        <w:rPr>
          <w:i/>
          <w:szCs w:val="24"/>
        </w:rPr>
        <w:t>Desirable</w:t>
      </w:r>
    </w:p>
    <w:p w14:paraId="30771638" w14:textId="77777777" w:rsidR="005135A0" w:rsidRPr="006B3E79" w:rsidRDefault="009F4754" w:rsidP="009F4754">
      <w:pPr>
        <w:pStyle w:val="ListParagraph"/>
        <w:numPr>
          <w:ilvl w:val="0"/>
          <w:numId w:val="30"/>
        </w:numPr>
        <w:rPr>
          <w:szCs w:val="24"/>
        </w:rPr>
      </w:pPr>
      <w:r w:rsidRPr="00451315">
        <w:rPr>
          <w:rFonts w:cs="Arial"/>
          <w:szCs w:val="24"/>
        </w:rPr>
        <w:t>Higher degree in a relevant discipline</w:t>
      </w:r>
    </w:p>
    <w:p w14:paraId="52EFB84A" w14:textId="476EFDB2" w:rsidR="006B3E79" w:rsidRPr="00451315" w:rsidRDefault="006B3E79" w:rsidP="009F4754">
      <w:pPr>
        <w:pStyle w:val="ListParagraph"/>
        <w:numPr>
          <w:ilvl w:val="0"/>
          <w:numId w:val="30"/>
        </w:numPr>
        <w:rPr>
          <w:szCs w:val="24"/>
        </w:rPr>
      </w:pPr>
      <w:r>
        <w:rPr>
          <w:rFonts w:cs="Arial"/>
          <w:szCs w:val="24"/>
        </w:rPr>
        <w:t>Knowledge of clinical research regulatory requirements in Europe / USA</w:t>
      </w:r>
    </w:p>
    <w:p w14:paraId="7E49CAC1" w14:textId="055BCA9C" w:rsidR="005B5D1D" w:rsidRDefault="005B5D1D" w:rsidP="00BF5EDA">
      <w:pPr>
        <w:pStyle w:val="Heading3"/>
        <w:ind w:left="0"/>
      </w:pPr>
    </w:p>
    <w:p w14:paraId="7C224FB8" w14:textId="185E8CBC" w:rsidR="005135A0" w:rsidRDefault="005135A0" w:rsidP="005135A0">
      <w:pPr>
        <w:pStyle w:val="Heading3"/>
      </w:pPr>
      <w:r>
        <w:t>Skills</w:t>
      </w:r>
      <w:r w:rsidR="00B13ED9">
        <w:t xml:space="preserve"> (professional, technical, managerial, practical)</w:t>
      </w:r>
    </w:p>
    <w:p w14:paraId="4B593723" w14:textId="77777777" w:rsidR="005135A0" w:rsidRPr="00325211" w:rsidRDefault="005135A0" w:rsidP="005135A0">
      <w:pPr>
        <w:rPr>
          <w:i/>
        </w:rPr>
      </w:pPr>
      <w:r w:rsidRPr="00325211">
        <w:rPr>
          <w:i/>
        </w:rPr>
        <w:t>Essential</w:t>
      </w:r>
    </w:p>
    <w:p w14:paraId="2DDB180E" w14:textId="47889440" w:rsidR="005505D8" w:rsidRPr="00BF5EDA" w:rsidRDefault="005505D8" w:rsidP="00BF5EDA">
      <w:pPr>
        <w:pStyle w:val="ListParagraph"/>
        <w:numPr>
          <w:ilvl w:val="0"/>
          <w:numId w:val="30"/>
        </w:numPr>
        <w:rPr>
          <w:rFonts w:cs="Arial"/>
          <w:szCs w:val="24"/>
        </w:rPr>
      </w:pPr>
      <w:r w:rsidRPr="00451315">
        <w:rPr>
          <w:rFonts w:cs="Arial"/>
          <w:szCs w:val="24"/>
        </w:rPr>
        <w:t>Capacity for original thought</w:t>
      </w:r>
    </w:p>
    <w:p w14:paraId="4FDDE810" w14:textId="47371B56" w:rsidR="005505D8" w:rsidRPr="00BF5EDA" w:rsidRDefault="005505D8" w:rsidP="00BF5EDA">
      <w:pPr>
        <w:pStyle w:val="ListParagraph"/>
        <w:numPr>
          <w:ilvl w:val="0"/>
          <w:numId w:val="30"/>
        </w:numPr>
        <w:rPr>
          <w:rFonts w:cs="Arial"/>
          <w:szCs w:val="24"/>
        </w:rPr>
      </w:pPr>
      <w:r w:rsidRPr="00451315">
        <w:rPr>
          <w:rFonts w:cs="Arial"/>
          <w:szCs w:val="24"/>
        </w:rPr>
        <w:t xml:space="preserve">Excellent oral </w:t>
      </w:r>
      <w:r w:rsidR="00BF5EDA">
        <w:rPr>
          <w:rFonts w:cs="Arial"/>
          <w:szCs w:val="24"/>
        </w:rPr>
        <w:t>communication and writing skills</w:t>
      </w:r>
    </w:p>
    <w:p w14:paraId="578F40AE" w14:textId="664177B3" w:rsidR="005505D8" w:rsidRPr="00BF5EDA" w:rsidRDefault="005505D8" w:rsidP="00BF5EDA">
      <w:pPr>
        <w:pStyle w:val="ListParagraph"/>
        <w:numPr>
          <w:ilvl w:val="0"/>
          <w:numId w:val="30"/>
        </w:numPr>
        <w:rPr>
          <w:rFonts w:cs="Arial"/>
          <w:szCs w:val="24"/>
        </w:rPr>
      </w:pPr>
      <w:r w:rsidRPr="00451315">
        <w:rPr>
          <w:rFonts w:cs="Arial"/>
          <w:szCs w:val="24"/>
        </w:rPr>
        <w:t>Team-working skills</w:t>
      </w:r>
    </w:p>
    <w:p w14:paraId="023F5035" w14:textId="1D4BEDD9" w:rsidR="005505D8" w:rsidRPr="00BF5EDA" w:rsidRDefault="005505D8" w:rsidP="00BF5EDA">
      <w:pPr>
        <w:pStyle w:val="ListParagraph"/>
        <w:numPr>
          <w:ilvl w:val="0"/>
          <w:numId w:val="30"/>
        </w:numPr>
        <w:rPr>
          <w:rFonts w:cs="Arial"/>
          <w:szCs w:val="24"/>
        </w:rPr>
      </w:pPr>
      <w:r w:rsidRPr="00451315">
        <w:rPr>
          <w:rFonts w:cs="Arial"/>
          <w:szCs w:val="24"/>
        </w:rPr>
        <w:t>Excellent Information technology and computing skills</w:t>
      </w:r>
    </w:p>
    <w:p w14:paraId="51F4B5ED" w14:textId="77777777" w:rsidR="009F4754" w:rsidRPr="00BF5EDA" w:rsidRDefault="005505D8" w:rsidP="005505D8">
      <w:pPr>
        <w:pStyle w:val="ListParagraph"/>
        <w:numPr>
          <w:ilvl w:val="0"/>
          <w:numId w:val="30"/>
        </w:numPr>
        <w:rPr>
          <w:rFonts w:cs="Arial"/>
          <w:szCs w:val="24"/>
        </w:rPr>
      </w:pPr>
      <w:r w:rsidRPr="00451315">
        <w:rPr>
          <w:rFonts w:cs="Arial"/>
          <w:szCs w:val="24"/>
        </w:rPr>
        <w:t>High level of personal organisation</w:t>
      </w:r>
    </w:p>
    <w:p w14:paraId="33F4398A" w14:textId="77777777" w:rsidR="005135A0" w:rsidRDefault="005135A0" w:rsidP="005135A0"/>
    <w:p w14:paraId="3B5037F4" w14:textId="77777777" w:rsidR="005135A0" w:rsidRDefault="005135A0" w:rsidP="005135A0">
      <w:pPr>
        <w:pStyle w:val="Heading3"/>
      </w:pPr>
      <w:r>
        <w:t>Experience</w:t>
      </w:r>
      <w:r w:rsidR="00B13ED9">
        <w:t xml:space="preserve"> and Achievements (paid or unpaid)</w:t>
      </w:r>
    </w:p>
    <w:p w14:paraId="0F7F56CC" w14:textId="77777777" w:rsidR="005135A0" w:rsidRPr="00451315" w:rsidRDefault="005135A0" w:rsidP="005135A0">
      <w:pPr>
        <w:rPr>
          <w:i/>
          <w:szCs w:val="24"/>
        </w:rPr>
      </w:pPr>
      <w:r w:rsidRPr="00451315">
        <w:rPr>
          <w:i/>
          <w:szCs w:val="24"/>
        </w:rPr>
        <w:t>Essential</w:t>
      </w:r>
    </w:p>
    <w:p w14:paraId="23318AB5" w14:textId="77777777" w:rsidR="005505D8" w:rsidRDefault="005505D8" w:rsidP="005505D8">
      <w:pPr>
        <w:pStyle w:val="ListParagraph"/>
        <w:numPr>
          <w:ilvl w:val="0"/>
          <w:numId w:val="34"/>
        </w:numPr>
        <w:rPr>
          <w:rFonts w:cs="Arial"/>
          <w:szCs w:val="24"/>
        </w:rPr>
      </w:pPr>
      <w:r w:rsidRPr="00451315">
        <w:rPr>
          <w:rFonts w:cs="Arial"/>
          <w:szCs w:val="24"/>
        </w:rPr>
        <w:t>Previous experience of working within a clinical research team environment</w:t>
      </w:r>
    </w:p>
    <w:p w14:paraId="3775157E" w14:textId="0210DB3F" w:rsidR="006B3E79" w:rsidRDefault="008E321B" w:rsidP="005505D8">
      <w:pPr>
        <w:pStyle w:val="ListParagraph"/>
        <w:numPr>
          <w:ilvl w:val="0"/>
          <w:numId w:val="34"/>
        </w:numPr>
        <w:rPr>
          <w:rFonts w:cs="Arial"/>
          <w:szCs w:val="24"/>
        </w:rPr>
      </w:pPr>
      <w:r>
        <w:rPr>
          <w:rFonts w:cs="Arial"/>
          <w:szCs w:val="24"/>
        </w:rPr>
        <w:t xml:space="preserve">Experience of preparing ethics and R&amp;D submissions </w:t>
      </w:r>
    </w:p>
    <w:p w14:paraId="4BF30E8F" w14:textId="55B24423" w:rsidR="00E527E5" w:rsidRDefault="00E527E5" w:rsidP="00E527E5">
      <w:pPr>
        <w:pStyle w:val="ListParagraph"/>
        <w:numPr>
          <w:ilvl w:val="0"/>
          <w:numId w:val="34"/>
        </w:numPr>
        <w:rPr>
          <w:rFonts w:cs="Arial"/>
          <w:szCs w:val="24"/>
        </w:rPr>
      </w:pPr>
      <w:r>
        <w:rPr>
          <w:rFonts w:cs="Arial"/>
          <w:szCs w:val="24"/>
        </w:rPr>
        <w:t>Exper</w:t>
      </w:r>
      <w:r w:rsidR="00157A3C">
        <w:rPr>
          <w:rFonts w:cs="Arial"/>
          <w:szCs w:val="24"/>
        </w:rPr>
        <w:t>ience of coordinating commercial and academic lead clinical research</w:t>
      </w:r>
    </w:p>
    <w:p w14:paraId="490610E5" w14:textId="14F581CC" w:rsidR="00E527E5" w:rsidRPr="00E527E5" w:rsidRDefault="00E527E5" w:rsidP="00E527E5">
      <w:pPr>
        <w:pStyle w:val="ListParagraph"/>
        <w:numPr>
          <w:ilvl w:val="0"/>
          <w:numId w:val="34"/>
        </w:numPr>
        <w:rPr>
          <w:rFonts w:cs="Arial"/>
          <w:szCs w:val="24"/>
        </w:rPr>
      </w:pPr>
      <w:r>
        <w:rPr>
          <w:rFonts w:cs="Arial"/>
          <w:szCs w:val="24"/>
        </w:rPr>
        <w:lastRenderedPageBreak/>
        <w:t xml:space="preserve">Experience of costing clinical research  </w:t>
      </w:r>
    </w:p>
    <w:p w14:paraId="3EA2F6E1" w14:textId="77777777" w:rsidR="005505D8" w:rsidRPr="00451315" w:rsidRDefault="005505D8" w:rsidP="005505D8">
      <w:pPr>
        <w:rPr>
          <w:rFonts w:cs="Arial"/>
          <w:szCs w:val="24"/>
        </w:rPr>
      </w:pPr>
    </w:p>
    <w:p w14:paraId="0CE5E744" w14:textId="77777777" w:rsidR="005505D8" w:rsidRPr="00451315" w:rsidRDefault="005505D8" w:rsidP="005505D8">
      <w:pPr>
        <w:rPr>
          <w:i/>
          <w:szCs w:val="24"/>
        </w:rPr>
      </w:pPr>
      <w:r w:rsidRPr="00451315">
        <w:rPr>
          <w:i/>
          <w:szCs w:val="24"/>
        </w:rPr>
        <w:t>Desirable</w:t>
      </w:r>
    </w:p>
    <w:p w14:paraId="6AE5C0CA" w14:textId="77777777" w:rsidR="005505D8" w:rsidRPr="00451315" w:rsidRDefault="005505D8" w:rsidP="005505D8">
      <w:pPr>
        <w:rPr>
          <w:rFonts w:cs="Arial"/>
          <w:szCs w:val="24"/>
        </w:rPr>
      </w:pPr>
    </w:p>
    <w:p w14:paraId="0B220238" w14:textId="77777777" w:rsidR="005505D8" w:rsidRPr="00451315" w:rsidRDefault="005505D8" w:rsidP="005505D8">
      <w:pPr>
        <w:pStyle w:val="ListParagraph"/>
        <w:numPr>
          <w:ilvl w:val="0"/>
          <w:numId w:val="34"/>
        </w:numPr>
        <w:rPr>
          <w:rFonts w:cs="Arial"/>
          <w:szCs w:val="24"/>
        </w:rPr>
      </w:pPr>
      <w:r w:rsidRPr="00451315">
        <w:rPr>
          <w:rFonts w:cs="Arial"/>
          <w:szCs w:val="24"/>
        </w:rPr>
        <w:t>Research experience, assessment and clinical trials</w:t>
      </w:r>
    </w:p>
    <w:p w14:paraId="32BBC322" w14:textId="77777777" w:rsidR="005135A0" w:rsidRPr="00E527E5" w:rsidRDefault="005505D8" w:rsidP="005505D8">
      <w:pPr>
        <w:pStyle w:val="ListParagraph"/>
        <w:numPr>
          <w:ilvl w:val="0"/>
          <w:numId w:val="34"/>
        </w:numPr>
        <w:rPr>
          <w:szCs w:val="24"/>
        </w:rPr>
      </w:pPr>
      <w:r w:rsidRPr="00451315">
        <w:rPr>
          <w:rFonts w:cs="Arial"/>
          <w:szCs w:val="24"/>
        </w:rPr>
        <w:t>Experience in neuromuscular or other chronic conditions</w:t>
      </w:r>
    </w:p>
    <w:p w14:paraId="3F66434D" w14:textId="5A6F88BC" w:rsidR="00E527E5" w:rsidRPr="00451315" w:rsidRDefault="00E527E5" w:rsidP="005505D8">
      <w:pPr>
        <w:pStyle w:val="ListParagraph"/>
        <w:numPr>
          <w:ilvl w:val="0"/>
          <w:numId w:val="34"/>
        </w:numPr>
        <w:rPr>
          <w:szCs w:val="24"/>
        </w:rPr>
      </w:pPr>
      <w:r>
        <w:rPr>
          <w:rFonts w:cs="Arial"/>
          <w:szCs w:val="24"/>
        </w:rPr>
        <w:t>Experience of working with local clinical research support services</w:t>
      </w:r>
    </w:p>
    <w:p w14:paraId="6D000BD3" w14:textId="77777777" w:rsidR="00DE01BD" w:rsidRDefault="00DE01BD" w:rsidP="00A703AD">
      <w:pPr>
        <w:pStyle w:val="Heading3"/>
        <w:rPr>
          <w:b w:val="0"/>
          <w:sz w:val="24"/>
          <w:szCs w:val="24"/>
        </w:rPr>
      </w:pPr>
    </w:p>
    <w:p w14:paraId="6839D04F" w14:textId="77777777" w:rsidR="00A703AD" w:rsidRPr="00BF5EDA" w:rsidRDefault="00A703AD" w:rsidP="00BF5EDA">
      <w:pPr>
        <w:rPr>
          <w:b/>
          <w:sz w:val="28"/>
        </w:rPr>
      </w:pPr>
      <w:r w:rsidRPr="00BF5EDA">
        <w:rPr>
          <w:b/>
          <w:sz w:val="28"/>
        </w:rPr>
        <w:t>Other</w:t>
      </w:r>
    </w:p>
    <w:p w14:paraId="0CF94231" w14:textId="77777777" w:rsidR="00A703AD" w:rsidRPr="00451315" w:rsidRDefault="00A703AD" w:rsidP="005135A0">
      <w:pPr>
        <w:rPr>
          <w:szCs w:val="24"/>
        </w:rPr>
      </w:pPr>
    </w:p>
    <w:p w14:paraId="516CFCF5" w14:textId="77777777" w:rsidR="00A703AD" w:rsidRPr="00451315" w:rsidRDefault="00A703AD" w:rsidP="005135A0">
      <w:pPr>
        <w:rPr>
          <w:i/>
          <w:szCs w:val="24"/>
        </w:rPr>
      </w:pPr>
      <w:r w:rsidRPr="00451315">
        <w:rPr>
          <w:i/>
          <w:szCs w:val="24"/>
        </w:rPr>
        <w:t>Essential</w:t>
      </w:r>
    </w:p>
    <w:p w14:paraId="5D3134D2" w14:textId="77777777" w:rsidR="00B44143" w:rsidRPr="00451315" w:rsidRDefault="009F4754" w:rsidP="009F4754">
      <w:pPr>
        <w:pStyle w:val="ListParagraph"/>
        <w:numPr>
          <w:ilvl w:val="0"/>
          <w:numId w:val="31"/>
        </w:numPr>
        <w:ind w:left="709"/>
        <w:rPr>
          <w:szCs w:val="24"/>
        </w:rPr>
      </w:pPr>
      <w:r w:rsidRPr="00451315">
        <w:rPr>
          <w:rFonts w:cs="Arial"/>
          <w:szCs w:val="24"/>
        </w:rPr>
        <w:t>Willingness to undertake work outside of normal working hours</w:t>
      </w:r>
    </w:p>
    <w:p w14:paraId="43C432C2" w14:textId="77777777" w:rsidR="009F4754" w:rsidRDefault="009F4754" w:rsidP="005135A0">
      <w:pPr>
        <w:rPr>
          <w:i/>
        </w:rPr>
      </w:pPr>
    </w:p>
    <w:p w14:paraId="58DC077B" w14:textId="77777777" w:rsidR="00B44143" w:rsidRPr="00325211" w:rsidRDefault="00B44143" w:rsidP="005135A0"/>
    <w:sectPr w:rsidR="00B44143" w:rsidRPr="00325211" w:rsidSect="009F1D3D">
      <w:headerReference w:type="default" r:id="rId8"/>
      <w:type w:val="continuous"/>
      <w:pgSz w:w="11906" w:h="16838" w:code="9"/>
      <w:pgMar w:top="1000" w:right="1000" w:bottom="100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F1221" w14:textId="77777777" w:rsidR="00CD47FA" w:rsidRDefault="00CD47FA">
      <w:r>
        <w:separator/>
      </w:r>
    </w:p>
  </w:endnote>
  <w:endnote w:type="continuationSeparator" w:id="0">
    <w:p w14:paraId="23DA9D1B" w14:textId="77777777" w:rsidR="00CD47FA" w:rsidRDefault="00CD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5839" w14:textId="77777777" w:rsidR="00CD47FA" w:rsidRDefault="00CD47FA">
      <w:r>
        <w:separator/>
      </w:r>
    </w:p>
  </w:footnote>
  <w:footnote w:type="continuationSeparator" w:id="0">
    <w:p w14:paraId="2E6AE089" w14:textId="77777777" w:rsidR="00CD47FA" w:rsidRDefault="00CD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thickThinSmallGap" w:sz="24" w:space="0" w:color="auto"/>
      </w:tblBorders>
      <w:tblLayout w:type="fixed"/>
      <w:tblLook w:val="0000" w:firstRow="0" w:lastRow="0" w:firstColumn="0" w:lastColumn="0" w:noHBand="0" w:noVBand="0"/>
    </w:tblPr>
    <w:tblGrid>
      <w:gridCol w:w="3544"/>
      <w:gridCol w:w="2126"/>
      <w:gridCol w:w="3828"/>
    </w:tblGrid>
    <w:tr w:rsidR="007D32AD" w:rsidRPr="003F203F" w14:paraId="261ACF13" w14:textId="77777777" w:rsidTr="00B6458D">
      <w:trPr>
        <w:cantSplit/>
        <w:trHeight w:val="622"/>
      </w:trPr>
      <w:tc>
        <w:tcPr>
          <w:tcW w:w="3544" w:type="dxa"/>
        </w:tcPr>
        <w:p w14:paraId="774E26F1" w14:textId="77777777" w:rsidR="007D32AD" w:rsidRDefault="007D32AD" w:rsidP="00B6458D">
          <w:pPr>
            <w:pStyle w:val="Heading3"/>
            <w:ind w:left="318"/>
          </w:pPr>
        </w:p>
        <w:p w14:paraId="0C38E995" w14:textId="3F49D1AE" w:rsidR="00B6458D" w:rsidRDefault="00B6458D" w:rsidP="00B6458D">
          <w:pPr>
            <w:pStyle w:val="Heading3"/>
            <w:ind w:left="318"/>
          </w:pPr>
          <w:r>
            <w:t>JOB DESCRIPTION</w:t>
          </w:r>
        </w:p>
        <w:p w14:paraId="0DFDC719" w14:textId="5BCBB71D" w:rsidR="00BF5EDA" w:rsidRDefault="00BF5EDA" w:rsidP="00BF5EDA"/>
        <w:p w14:paraId="313CB3BF" w14:textId="1A0F8E89" w:rsidR="00BF5EDA" w:rsidRPr="00BF5EDA" w:rsidRDefault="00BF5EDA" w:rsidP="00BF5EDA">
          <w:pPr>
            <w:rPr>
              <w:b/>
            </w:rPr>
          </w:pPr>
          <w:r w:rsidRPr="00BF5EDA">
            <w:rPr>
              <w:b/>
            </w:rPr>
            <w:t>Clinical Trial Coordinator</w:t>
          </w:r>
          <w:r>
            <w:rPr>
              <w:b/>
            </w:rPr>
            <w:t xml:space="preserve"> </w:t>
          </w:r>
          <w:r w:rsidRPr="00BF5EDA">
            <w:rPr>
              <w:b/>
            </w:rPr>
            <w:t>(</w:t>
          </w:r>
          <w:r>
            <w:rPr>
              <w:b/>
            </w:rPr>
            <w:t xml:space="preserve">Grade </w:t>
          </w:r>
          <w:r w:rsidRPr="00BF5EDA">
            <w:rPr>
              <w:b/>
            </w:rPr>
            <w:t>F)</w:t>
          </w:r>
        </w:p>
        <w:p w14:paraId="467965B2" w14:textId="2CE56486" w:rsidR="00B6458D" w:rsidRPr="00B6458D" w:rsidRDefault="00B6458D" w:rsidP="00B6458D"/>
      </w:tc>
      <w:tc>
        <w:tcPr>
          <w:tcW w:w="2126" w:type="dxa"/>
        </w:tcPr>
        <w:p w14:paraId="3A3F2A8B" w14:textId="77777777" w:rsidR="007D32AD" w:rsidRPr="007C4D87" w:rsidRDefault="007D32AD" w:rsidP="007C4D87">
          <w:pPr>
            <w:pStyle w:val="Header"/>
          </w:pPr>
        </w:p>
      </w:tc>
      <w:tc>
        <w:tcPr>
          <w:tcW w:w="3828" w:type="dxa"/>
        </w:tcPr>
        <w:p w14:paraId="244FD7E9" w14:textId="378EAD98" w:rsidR="006B1EDC" w:rsidRDefault="00DA0DF4" w:rsidP="007C4D87">
          <w:pPr>
            <w:pStyle w:val="Header"/>
          </w:pPr>
          <w:r>
            <w:rPr>
              <w:noProof/>
              <w:lang w:eastAsia="en-GB"/>
            </w:rPr>
            <w:drawing>
              <wp:anchor distT="0" distB="0" distL="114300" distR="114300" simplePos="0" relativeHeight="251658240" behindDoc="1" locked="0" layoutInCell="1" allowOverlap="1" wp14:anchorId="7148F5D7" wp14:editId="6A1648BE">
                <wp:simplePos x="0" y="0"/>
                <wp:positionH relativeFrom="column">
                  <wp:posOffset>1069340</wp:posOffset>
                </wp:positionH>
                <wp:positionV relativeFrom="paragraph">
                  <wp:posOffset>66675</wp:posOffset>
                </wp:positionV>
                <wp:extent cx="819785" cy="875665"/>
                <wp:effectExtent l="0" t="0" r="0" b="635"/>
                <wp:wrapTight wrapText="bothSides">
                  <wp:wrapPolygon edited="0">
                    <wp:start x="0" y="0"/>
                    <wp:lineTo x="0" y="21146"/>
                    <wp:lineTo x="21081" y="21146"/>
                    <wp:lineTo x="210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875665"/>
                        </a:xfrm>
                        <a:prstGeom prst="rect">
                          <a:avLst/>
                        </a:prstGeom>
                      </pic:spPr>
                    </pic:pic>
                  </a:graphicData>
                </a:graphic>
                <wp14:sizeRelH relativeFrom="margin">
                  <wp14:pctWidth>0</wp14:pctWidth>
                </wp14:sizeRelH>
                <wp14:sizeRelV relativeFrom="margin">
                  <wp14:pctHeight>0</wp14:pctHeight>
                </wp14:sizeRelV>
              </wp:anchor>
            </w:drawing>
          </w:r>
        </w:p>
        <w:p w14:paraId="5DFE359F" w14:textId="77777777" w:rsidR="006B1EDC" w:rsidRPr="006B1EDC" w:rsidRDefault="006B1EDC" w:rsidP="006B1EDC"/>
        <w:p w14:paraId="71867174" w14:textId="77777777" w:rsidR="006B1EDC" w:rsidRPr="006B1EDC" w:rsidRDefault="006B1EDC" w:rsidP="006B1EDC"/>
        <w:p w14:paraId="77A660CE" w14:textId="4DBB6E25" w:rsidR="006B1EDC" w:rsidRDefault="006B1EDC" w:rsidP="006B1EDC"/>
        <w:p w14:paraId="68DC8EF7" w14:textId="77777777" w:rsidR="007D32AD" w:rsidRDefault="007D32AD" w:rsidP="006B1EDC"/>
        <w:p w14:paraId="2A7D56C9" w14:textId="25773297" w:rsidR="006B1EDC" w:rsidRPr="006B1EDC" w:rsidRDefault="006B1EDC" w:rsidP="006B1EDC"/>
      </w:tc>
    </w:tr>
  </w:tbl>
  <w:p w14:paraId="6D86E60A" w14:textId="77777777" w:rsidR="007D32AD" w:rsidRDefault="007D32AD" w:rsidP="007C4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34A7AB"/>
    <w:multiLevelType w:val="hybridMultilevel"/>
    <w:tmpl w:val="B2D4F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1E5D7"/>
    <w:multiLevelType w:val="hybridMultilevel"/>
    <w:tmpl w:val="54ED2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17E58A"/>
    <w:multiLevelType w:val="hybridMultilevel"/>
    <w:tmpl w:val="807D55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DEDA"/>
    <w:multiLevelType w:val="hybridMultilevel"/>
    <w:tmpl w:val="134BD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AB2436F2"/>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F6B4D88C"/>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2C307FE4"/>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346E274"/>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98AB316"/>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B1DA8DE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3E0A8334"/>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55E49FA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0DD05744"/>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DB8C3E8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313D8"/>
    <w:multiLevelType w:val="hybridMultilevel"/>
    <w:tmpl w:val="5CEC2A7A"/>
    <w:lvl w:ilvl="0" w:tplc="A6B4F3F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0013103C"/>
    <w:multiLevelType w:val="hybridMultilevel"/>
    <w:tmpl w:val="FFCCD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3F052A"/>
    <w:multiLevelType w:val="hybridMultilevel"/>
    <w:tmpl w:val="093212A4"/>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7" w15:restartNumberingAfterBreak="0">
    <w:nsid w:val="0E297C6A"/>
    <w:multiLevelType w:val="hybridMultilevel"/>
    <w:tmpl w:val="671639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171F2795"/>
    <w:multiLevelType w:val="hybridMultilevel"/>
    <w:tmpl w:val="8D821ABE"/>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9" w15:restartNumberingAfterBreak="0">
    <w:nsid w:val="1BCE641C"/>
    <w:multiLevelType w:val="hybridMultilevel"/>
    <w:tmpl w:val="86EE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32821"/>
    <w:multiLevelType w:val="hybridMultilevel"/>
    <w:tmpl w:val="56904AE4"/>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1" w15:restartNumberingAfterBreak="0">
    <w:nsid w:val="2C381071"/>
    <w:multiLevelType w:val="hybridMultilevel"/>
    <w:tmpl w:val="CA98A0B0"/>
    <w:lvl w:ilvl="0" w:tplc="09D0C938">
      <w:start w:val="1"/>
      <w:numFmt w:val="decimal"/>
      <w:lvlText w:val="%1."/>
      <w:lvlJc w:val="left"/>
      <w:pPr>
        <w:ind w:left="717" w:hanging="360"/>
      </w:pPr>
      <w:rPr>
        <w:rFonts w:cs="Arial" w:hint="default"/>
        <w:sz w:val="24"/>
        <w:szCs w:val="24"/>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2CF91688"/>
    <w:multiLevelType w:val="hybridMultilevel"/>
    <w:tmpl w:val="18969ABE"/>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3" w15:restartNumberingAfterBreak="0">
    <w:nsid w:val="4A3A5A9B"/>
    <w:multiLevelType w:val="hybridMultilevel"/>
    <w:tmpl w:val="4FACD8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31525E6"/>
    <w:multiLevelType w:val="hybridMultilevel"/>
    <w:tmpl w:val="3E92CA5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9F30BEB"/>
    <w:multiLevelType w:val="hybridMultilevel"/>
    <w:tmpl w:val="BDC49D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C13661"/>
    <w:multiLevelType w:val="hybridMultilevel"/>
    <w:tmpl w:val="37D4161E"/>
    <w:lvl w:ilvl="0" w:tplc="D032C32A">
      <w:start w:val="1"/>
      <w:numFmt w:val="decimal"/>
      <w:pStyle w:val="StyleBulleted"/>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C1E22FD"/>
    <w:multiLevelType w:val="hybridMultilevel"/>
    <w:tmpl w:val="DA2E9D9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6E71405E"/>
    <w:multiLevelType w:val="hybridMultilevel"/>
    <w:tmpl w:val="3FE0E8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207532A"/>
    <w:multiLevelType w:val="hybridMultilevel"/>
    <w:tmpl w:val="DEC27CAA"/>
    <w:lvl w:ilvl="0" w:tplc="189C566E">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25916A9"/>
    <w:multiLevelType w:val="hybridMultilevel"/>
    <w:tmpl w:val="0C9E46DA"/>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31" w15:restartNumberingAfterBreak="0">
    <w:nsid w:val="767243E4"/>
    <w:multiLevelType w:val="hybridMultilevel"/>
    <w:tmpl w:val="9A7277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7A5F6A7E"/>
    <w:multiLevelType w:val="hybridMultilevel"/>
    <w:tmpl w:val="79705088"/>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33" w15:restartNumberingAfterBreak="0">
    <w:nsid w:val="7C6C009D"/>
    <w:multiLevelType w:val="hybridMultilevel"/>
    <w:tmpl w:val="7EE69C40"/>
    <w:lvl w:ilvl="0" w:tplc="7EEA4098">
      <w:start w:val="1"/>
      <w:numFmt w:val="decimal"/>
      <w:lvlText w:val="%1."/>
      <w:lvlJc w:val="left"/>
      <w:pPr>
        <w:tabs>
          <w:tab w:val="num" w:pos="720"/>
        </w:tabs>
        <w:ind w:left="720" w:hanging="720"/>
      </w:pPr>
      <w:rPr>
        <w:rFonts w:hint="default"/>
      </w:rPr>
    </w:lvl>
    <w:lvl w:ilvl="1" w:tplc="9A82E2BA">
      <w:start w:val="1"/>
      <w:numFmt w:val="bullet"/>
      <w:pStyle w:val="MarkBullets"/>
      <w:lvlText w:val=""/>
      <w:lvlJc w:val="left"/>
      <w:pPr>
        <w:tabs>
          <w:tab w:val="num" w:pos="284"/>
        </w:tabs>
        <w:ind w:left="284" w:hanging="284"/>
      </w:pPr>
      <w:rPr>
        <w:rFonts w:ascii="Wingdings" w:hAnsi="Wingding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1"/>
  </w:num>
  <w:num w:numId="3">
    <w:abstractNumId w:val="3"/>
  </w:num>
  <w:num w:numId="4">
    <w:abstractNumId w:val="2"/>
  </w:num>
  <w:num w:numId="5">
    <w:abstractNumId w:val="0"/>
  </w:num>
  <w:num w:numId="6">
    <w:abstractNumId w:val="13"/>
  </w:num>
  <w:num w:numId="7">
    <w:abstractNumId w:val="11"/>
  </w:num>
  <w:num w:numId="8">
    <w:abstractNumId w:val="10"/>
  </w:num>
  <w:num w:numId="9">
    <w:abstractNumId w:val="9"/>
  </w:num>
  <w:num w:numId="10">
    <w:abstractNumId w:val="8"/>
  </w:num>
  <w:num w:numId="11">
    <w:abstractNumId w:val="12"/>
  </w:num>
  <w:num w:numId="12">
    <w:abstractNumId w:val="7"/>
  </w:num>
  <w:num w:numId="13">
    <w:abstractNumId w:val="6"/>
  </w:num>
  <w:num w:numId="14">
    <w:abstractNumId w:val="5"/>
  </w:num>
  <w:num w:numId="15">
    <w:abstractNumId w:val="4"/>
  </w:num>
  <w:num w:numId="16">
    <w:abstractNumId w:val="18"/>
  </w:num>
  <w:num w:numId="17">
    <w:abstractNumId w:val="20"/>
  </w:num>
  <w:num w:numId="18">
    <w:abstractNumId w:val="22"/>
  </w:num>
  <w:num w:numId="19">
    <w:abstractNumId w:val="32"/>
  </w:num>
  <w:num w:numId="20">
    <w:abstractNumId w:val="30"/>
  </w:num>
  <w:num w:numId="21">
    <w:abstractNumId w:val="24"/>
  </w:num>
  <w:num w:numId="22">
    <w:abstractNumId w:val="26"/>
  </w:num>
  <w:num w:numId="23">
    <w:abstractNumId w:val="25"/>
  </w:num>
  <w:num w:numId="24">
    <w:abstractNumId w:val="19"/>
  </w:num>
  <w:num w:numId="25">
    <w:abstractNumId w:val="15"/>
  </w:num>
  <w:num w:numId="26">
    <w:abstractNumId w:val="14"/>
  </w:num>
  <w:num w:numId="27">
    <w:abstractNumId w:val="27"/>
  </w:num>
  <w:num w:numId="28">
    <w:abstractNumId w:val="16"/>
  </w:num>
  <w:num w:numId="29">
    <w:abstractNumId w:val="17"/>
  </w:num>
  <w:num w:numId="30">
    <w:abstractNumId w:val="23"/>
  </w:num>
  <w:num w:numId="31">
    <w:abstractNumId w:val="31"/>
  </w:num>
  <w:num w:numId="32">
    <w:abstractNumId w:val="21"/>
  </w:num>
  <w:num w:numId="33">
    <w:abstractNumId w:val="33"/>
  </w:num>
  <w:num w:numId="34">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74"/>
    <w:rsid w:val="0000097B"/>
    <w:rsid w:val="00024174"/>
    <w:rsid w:val="000259B9"/>
    <w:rsid w:val="00041B9F"/>
    <w:rsid w:val="00061DBC"/>
    <w:rsid w:val="000623B7"/>
    <w:rsid w:val="00062B86"/>
    <w:rsid w:val="00076904"/>
    <w:rsid w:val="00081A4D"/>
    <w:rsid w:val="000A3B06"/>
    <w:rsid w:val="000A4EFB"/>
    <w:rsid w:val="000C3599"/>
    <w:rsid w:val="000C7F59"/>
    <w:rsid w:val="000D2439"/>
    <w:rsid w:val="000D558A"/>
    <w:rsid w:val="000E244B"/>
    <w:rsid w:val="000F756E"/>
    <w:rsid w:val="00123BB5"/>
    <w:rsid w:val="00152371"/>
    <w:rsid w:val="001527C1"/>
    <w:rsid w:val="00152C17"/>
    <w:rsid w:val="00157A3C"/>
    <w:rsid w:val="00166AD4"/>
    <w:rsid w:val="001768E1"/>
    <w:rsid w:val="001813FE"/>
    <w:rsid w:val="001843AF"/>
    <w:rsid w:val="001868EC"/>
    <w:rsid w:val="001953FF"/>
    <w:rsid w:val="00195CC0"/>
    <w:rsid w:val="001A64DE"/>
    <w:rsid w:val="001B3C9A"/>
    <w:rsid w:val="001D4256"/>
    <w:rsid w:val="001D7751"/>
    <w:rsid w:val="001E0117"/>
    <w:rsid w:val="00203B1D"/>
    <w:rsid w:val="00232E75"/>
    <w:rsid w:val="00247862"/>
    <w:rsid w:val="002503B6"/>
    <w:rsid w:val="0026522A"/>
    <w:rsid w:val="00273761"/>
    <w:rsid w:val="0028157C"/>
    <w:rsid w:val="00282B78"/>
    <w:rsid w:val="0029319B"/>
    <w:rsid w:val="002B0046"/>
    <w:rsid w:val="002B7748"/>
    <w:rsid w:val="002C635B"/>
    <w:rsid w:val="002C7C52"/>
    <w:rsid w:val="00314493"/>
    <w:rsid w:val="00350537"/>
    <w:rsid w:val="00352A40"/>
    <w:rsid w:val="003733C9"/>
    <w:rsid w:val="00375297"/>
    <w:rsid w:val="0038121A"/>
    <w:rsid w:val="00396A33"/>
    <w:rsid w:val="003A6FF3"/>
    <w:rsid w:val="003B2780"/>
    <w:rsid w:val="003B5C80"/>
    <w:rsid w:val="003C543D"/>
    <w:rsid w:val="003C6351"/>
    <w:rsid w:val="003D7BBF"/>
    <w:rsid w:val="003E0BFA"/>
    <w:rsid w:val="003F203F"/>
    <w:rsid w:val="004010ED"/>
    <w:rsid w:val="00410AB7"/>
    <w:rsid w:val="00436448"/>
    <w:rsid w:val="00447852"/>
    <w:rsid w:val="00451315"/>
    <w:rsid w:val="004578F1"/>
    <w:rsid w:val="004633E3"/>
    <w:rsid w:val="00465C08"/>
    <w:rsid w:val="00476299"/>
    <w:rsid w:val="00490B58"/>
    <w:rsid w:val="004A1A75"/>
    <w:rsid w:val="004A408E"/>
    <w:rsid w:val="004B66D7"/>
    <w:rsid w:val="004D0FB3"/>
    <w:rsid w:val="004E3B10"/>
    <w:rsid w:val="004E5D38"/>
    <w:rsid w:val="005078AB"/>
    <w:rsid w:val="005135A0"/>
    <w:rsid w:val="00526358"/>
    <w:rsid w:val="005429AF"/>
    <w:rsid w:val="00550310"/>
    <w:rsid w:val="005505D8"/>
    <w:rsid w:val="00553C69"/>
    <w:rsid w:val="00560E77"/>
    <w:rsid w:val="00573F2D"/>
    <w:rsid w:val="0058049E"/>
    <w:rsid w:val="00585BA3"/>
    <w:rsid w:val="005A6C45"/>
    <w:rsid w:val="005B2BB5"/>
    <w:rsid w:val="005B5D1D"/>
    <w:rsid w:val="005C1E6E"/>
    <w:rsid w:val="005D26A3"/>
    <w:rsid w:val="00602E27"/>
    <w:rsid w:val="0060529A"/>
    <w:rsid w:val="00625E99"/>
    <w:rsid w:val="00641112"/>
    <w:rsid w:val="00641350"/>
    <w:rsid w:val="0064367C"/>
    <w:rsid w:val="0065382A"/>
    <w:rsid w:val="006622A8"/>
    <w:rsid w:val="00681BBD"/>
    <w:rsid w:val="006A6B41"/>
    <w:rsid w:val="006A7812"/>
    <w:rsid w:val="006B1E77"/>
    <w:rsid w:val="006B1EDC"/>
    <w:rsid w:val="006B3E79"/>
    <w:rsid w:val="006C1078"/>
    <w:rsid w:val="006D79D6"/>
    <w:rsid w:val="00727250"/>
    <w:rsid w:val="00756963"/>
    <w:rsid w:val="0076016D"/>
    <w:rsid w:val="0077470F"/>
    <w:rsid w:val="00785F39"/>
    <w:rsid w:val="007A189D"/>
    <w:rsid w:val="007B0A78"/>
    <w:rsid w:val="007B4206"/>
    <w:rsid w:val="007B650C"/>
    <w:rsid w:val="007C4D87"/>
    <w:rsid w:val="007D32AD"/>
    <w:rsid w:val="007E01EC"/>
    <w:rsid w:val="007E7904"/>
    <w:rsid w:val="00801393"/>
    <w:rsid w:val="00806C84"/>
    <w:rsid w:val="00812940"/>
    <w:rsid w:val="008129E6"/>
    <w:rsid w:val="00827590"/>
    <w:rsid w:val="00834C1E"/>
    <w:rsid w:val="008546C4"/>
    <w:rsid w:val="00876DBC"/>
    <w:rsid w:val="00880F08"/>
    <w:rsid w:val="008820F2"/>
    <w:rsid w:val="00887DA5"/>
    <w:rsid w:val="008B0386"/>
    <w:rsid w:val="008B4353"/>
    <w:rsid w:val="008D2DA5"/>
    <w:rsid w:val="008E321B"/>
    <w:rsid w:val="008E49C6"/>
    <w:rsid w:val="008E7CED"/>
    <w:rsid w:val="009073BC"/>
    <w:rsid w:val="0091670A"/>
    <w:rsid w:val="00926379"/>
    <w:rsid w:val="00935A1A"/>
    <w:rsid w:val="00946B69"/>
    <w:rsid w:val="00956695"/>
    <w:rsid w:val="0098370E"/>
    <w:rsid w:val="009913F1"/>
    <w:rsid w:val="009C0A70"/>
    <w:rsid w:val="009C1EEC"/>
    <w:rsid w:val="009E7123"/>
    <w:rsid w:val="009F1D3D"/>
    <w:rsid w:val="009F4754"/>
    <w:rsid w:val="00A06E16"/>
    <w:rsid w:val="00A24E82"/>
    <w:rsid w:val="00A37059"/>
    <w:rsid w:val="00A4218C"/>
    <w:rsid w:val="00A46890"/>
    <w:rsid w:val="00A52A57"/>
    <w:rsid w:val="00A703AD"/>
    <w:rsid w:val="00A754ED"/>
    <w:rsid w:val="00A762C1"/>
    <w:rsid w:val="00A90FCD"/>
    <w:rsid w:val="00A9355E"/>
    <w:rsid w:val="00AB4BD8"/>
    <w:rsid w:val="00AB6EF2"/>
    <w:rsid w:val="00AC019F"/>
    <w:rsid w:val="00AD08C7"/>
    <w:rsid w:val="00AE0A3F"/>
    <w:rsid w:val="00AF66E1"/>
    <w:rsid w:val="00B13ED9"/>
    <w:rsid w:val="00B22EA7"/>
    <w:rsid w:val="00B24695"/>
    <w:rsid w:val="00B2500A"/>
    <w:rsid w:val="00B32B5C"/>
    <w:rsid w:val="00B35028"/>
    <w:rsid w:val="00B44143"/>
    <w:rsid w:val="00B44CDE"/>
    <w:rsid w:val="00B6458D"/>
    <w:rsid w:val="00B85B1E"/>
    <w:rsid w:val="00B87A6B"/>
    <w:rsid w:val="00B93FC9"/>
    <w:rsid w:val="00B967F3"/>
    <w:rsid w:val="00BB2412"/>
    <w:rsid w:val="00BB44CB"/>
    <w:rsid w:val="00BB53CE"/>
    <w:rsid w:val="00BC1F8F"/>
    <w:rsid w:val="00BD2019"/>
    <w:rsid w:val="00BE1FE0"/>
    <w:rsid w:val="00BE5F7E"/>
    <w:rsid w:val="00BF5EDA"/>
    <w:rsid w:val="00C02F6A"/>
    <w:rsid w:val="00C16F60"/>
    <w:rsid w:val="00C2051E"/>
    <w:rsid w:val="00C32444"/>
    <w:rsid w:val="00C43F93"/>
    <w:rsid w:val="00C54A06"/>
    <w:rsid w:val="00C64EF0"/>
    <w:rsid w:val="00C710C1"/>
    <w:rsid w:val="00C81793"/>
    <w:rsid w:val="00C82E91"/>
    <w:rsid w:val="00C9005E"/>
    <w:rsid w:val="00C937B4"/>
    <w:rsid w:val="00C93FC4"/>
    <w:rsid w:val="00CA50B7"/>
    <w:rsid w:val="00CB5E91"/>
    <w:rsid w:val="00CC3211"/>
    <w:rsid w:val="00CD47FA"/>
    <w:rsid w:val="00CE6C91"/>
    <w:rsid w:val="00D00774"/>
    <w:rsid w:val="00D03E9F"/>
    <w:rsid w:val="00D14ABF"/>
    <w:rsid w:val="00D20707"/>
    <w:rsid w:val="00D52E1C"/>
    <w:rsid w:val="00D5428F"/>
    <w:rsid w:val="00D7069D"/>
    <w:rsid w:val="00D72F7B"/>
    <w:rsid w:val="00D764BE"/>
    <w:rsid w:val="00D76575"/>
    <w:rsid w:val="00DA0DF4"/>
    <w:rsid w:val="00DA75E8"/>
    <w:rsid w:val="00DB1C15"/>
    <w:rsid w:val="00DD75D8"/>
    <w:rsid w:val="00DE005C"/>
    <w:rsid w:val="00DE01BD"/>
    <w:rsid w:val="00DE53C0"/>
    <w:rsid w:val="00DE6958"/>
    <w:rsid w:val="00DF2331"/>
    <w:rsid w:val="00DF7E57"/>
    <w:rsid w:val="00E115EF"/>
    <w:rsid w:val="00E21B50"/>
    <w:rsid w:val="00E23E3E"/>
    <w:rsid w:val="00E3379C"/>
    <w:rsid w:val="00E45A10"/>
    <w:rsid w:val="00E527E5"/>
    <w:rsid w:val="00E53CF7"/>
    <w:rsid w:val="00E54A89"/>
    <w:rsid w:val="00E66BB7"/>
    <w:rsid w:val="00E7101D"/>
    <w:rsid w:val="00E77A95"/>
    <w:rsid w:val="00E870A4"/>
    <w:rsid w:val="00EC3394"/>
    <w:rsid w:val="00EC37B6"/>
    <w:rsid w:val="00ED0DB1"/>
    <w:rsid w:val="00EE6C6B"/>
    <w:rsid w:val="00EF4770"/>
    <w:rsid w:val="00F15E86"/>
    <w:rsid w:val="00F2714F"/>
    <w:rsid w:val="00F4187B"/>
    <w:rsid w:val="00F65EBF"/>
    <w:rsid w:val="00F66AE2"/>
    <w:rsid w:val="00FA3E94"/>
    <w:rsid w:val="00FA68EC"/>
    <w:rsid w:val="00FD32A8"/>
    <w:rsid w:val="00FE1AFF"/>
    <w:rsid w:val="00FE6063"/>
    <w:rsid w:val="00FF56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290EB"/>
  <w15:docId w15:val="{5250A05B-D2D2-4041-85B8-0B2D4470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unhideWhenUsed="1"/>
    <w:lsdException w:name="FollowedHyperlink" w:locked="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9F"/>
    <w:pPr>
      <w:ind w:left="357"/>
    </w:pPr>
    <w:rPr>
      <w:rFonts w:ascii="Arial" w:hAnsi="Arial"/>
      <w:sz w:val="24"/>
      <w:lang w:eastAsia="en-US"/>
    </w:rPr>
  </w:style>
  <w:style w:type="paragraph" w:styleId="Heading1">
    <w:name w:val="heading 1"/>
    <w:basedOn w:val="Normal"/>
    <w:next w:val="Normal"/>
    <w:qFormat/>
    <w:rsid w:val="00DF2331"/>
    <w:pPr>
      <w:spacing w:before="240" w:after="60"/>
      <w:outlineLvl w:val="0"/>
    </w:pPr>
    <w:rPr>
      <w:b/>
      <w:bCs/>
      <w:kern w:val="28"/>
      <w:sz w:val="32"/>
    </w:rPr>
  </w:style>
  <w:style w:type="paragraph" w:styleId="Heading2">
    <w:name w:val="heading 2"/>
    <w:basedOn w:val="Normal"/>
    <w:next w:val="Normal"/>
    <w:qFormat/>
    <w:rsid w:val="00887DA5"/>
    <w:pPr>
      <w:outlineLvl w:val="1"/>
    </w:pPr>
    <w:rPr>
      <w:b/>
      <w:sz w:val="32"/>
    </w:rPr>
  </w:style>
  <w:style w:type="paragraph" w:styleId="Heading3">
    <w:name w:val="heading 3"/>
    <w:basedOn w:val="Normal"/>
    <w:next w:val="Normal"/>
    <w:link w:val="Heading3Char"/>
    <w:qFormat/>
    <w:rsid w:val="00A24E82"/>
    <w:pPr>
      <w:outlineLvl w:val="2"/>
    </w:pPr>
    <w:rPr>
      <w:b/>
      <w:sz w:val="28"/>
    </w:rPr>
  </w:style>
  <w:style w:type="paragraph" w:styleId="Heading4">
    <w:name w:val="heading 4"/>
    <w:basedOn w:val="Normal"/>
    <w:next w:val="Normal"/>
    <w:link w:val="Heading4Char"/>
    <w:qFormat/>
    <w:rsid w:val="00A24E82"/>
    <w:pPr>
      <w:outlineLvl w:val="3"/>
    </w:pPr>
    <w:rPr>
      <w:b/>
    </w:rPr>
  </w:style>
  <w:style w:type="paragraph" w:styleId="Heading5">
    <w:name w:val="heading 5"/>
    <w:basedOn w:val="Normal"/>
    <w:next w:val="Normal"/>
    <w:link w:val="Heading5Char"/>
    <w:qFormat/>
    <w:locked/>
    <w:rsid w:val="00DF2331"/>
    <w:pPr>
      <w:outlineLvl w:val="4"/>
    </w:pPr>
  </w:style>
  <w:style w:type="paragraph" w:styleId="Heading6">
    <w:name w:val="heading 6"/>
    <w:basedOn w:val="Heading5"/>
    <w:next w:val="Normal"/>
    <w:link w:val="Heading6Char"/>
    <w:qFormat/>
    <w:locked/>
    <w:rsid w:val="005B2BB5"/>
    <w:pPr>
      <w:outlineLvl w:val="5"/>
    </w:pPr>
  </w:style>
  <w:style w:type="paragraph" w:styleId="Heading7">
    <w:name w:val="heading 7"/>
    <w:basedOn w:val="Heading6"/>
    <w:next w:val="Normal"/>
    <w:link w:val="Heading7Char"/>
    <w:qFormat/>
    <w:locked/>
    <w:rsid w:val="005B2BB5"/>
    <w:pPr>
      <w:outlineLvl w:val="6"/>
    </w:pPr>
  </w:style>
  <w:style w:type="paragraph" w:styleId="Heading8">
    <w:name w:val="heading 8"/>
    <w:basedOn w:val="Normal"/>
    <w:next w:val="Normal"/>
    <w:link w:val="Heading8Char"/>
    <w:qFormat/>
    <w:locked/>
    <w:rsid w:val="00DF2331"/>
    <w:pPr>
      <w:outlineLvl w:val="7"/>
    </w:pPr>
  </w:style>
  <w:style w:type="paragraph" w:styleId="Heading9">
    <w:name w:val="heading 9"/>
    <w:basedOn w:val="Normal"/>
    <w:next w:val="Normal"/>
    <w:link w:val="Heading9Char"/>
    <w:qFormat/>
    <w:locked/>
    <w:rsid w:val="00B246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locked/>
    <w:rsid w:val="000259B9"/>
    <w:pPr>
      <w:ind w:left="480"/>
    </w:pPr>
    <w:rPr>
      <w:rFonts w:ascii="Times New Roman" w:hAnsi="Times New Roman"/>
      <w:sz w:val="20"/>
    </w:rPr>
  </w:style>
  <w:style w:type="character" w:customStyle="1" w:styleId="Heading4Char">
    <w:name w:val="Heading 4 Char"/>
    <w:basedOn w:val="DefaultParagraphFont"/>
    <w:link w:val="Heading4"/>
    <w:rsid w:val="00A24E82"/>
    <w:rPr>
      <w:rFonts w:ascii="Arial" w:hAnsi="Arial"/>
      <w:b/>
      <w:sz w:val="24"/>
      <w:lang w:val="en-US" w:eastAsia="en-US" w:bidi="ar-SA"/>
    </w:rPr>
  </w:style>
  <w:style w:type="paragraph" w:styleId="Header">
    <w:name w:val="header"/>
    <w:basedOn w:val="Normal"/>
    <w:rsid w:val="00B24695"/>
    <w:pPr>
      <w:tabs>
        <w:tab w:val="center" w:pos="4153"/>
        <w:tab w:val="right" w:pos="8306"/>
      </w:tabs>
    </w:pPr>
    <w:rPr>
      <w:sz w:val="20"/>
    </w:rPr>
  </w:style>
  <w:style w:type="paragraph" w:styleId="Footer">
    <w:name w:val="footer"/>
    <w:basedOn w:val="Normal"/>
    <w:rsid w:val="00B24695"/>
    <w:pPr>
      <w:tabs>
        <w:tab w:val="center" w:pos="4153"/>
        <w:tab w:val="right" w:pos="8306"/>
      </w:tabs>
    </w:pPr>
    <w:rPr>
      <w:sz w:val="20"/>
    </w:rPr>
  </w:style>
  <w:style w:type="paragraph" w:styleId="TOC1">
    <w:name w:val="toc 1"/>
    <w:basedOn w:val="Normal"/>
    <w:next w:val="Normal"/>
    <w:autoRedefine/>
    <w:semiHidden/>
    <w:locked/>
    <w:rsid w:val="00041B9F"/>
    <w:pPr>
      <w:tabs>
        <w:tab w:val="right" w:leader="dot" w:pos="8921"/>
      </w:tabs>
      <w:spacing w:before="240" w:after="120"/>
      <w:ind w:left="0"/>
    </w:pPr>
    <w:rPr>
      <w:b/>
      <w:bCs/>
      <w:noProof/>
    </w:rPr>
  </w:style>
  <w:style w:type="paragraph" w:customStyle="1" w:styleId="StyleBulleted">
    <w:name w:val="Style Bulleted"/>
    <w:basedOn w:val="Normal"/>
    <w:rsid w:val="00625E99"/>
    <w:pPr>
      <w:numPr>
        <w:numId w:val="22"/>
      </w:numPr>
      <w:ind w:left="360" w:firstLine="0"/>
    </w:pPr>
  </w:style>
  <w:style w:type="paragraph" w:styleId="TOC2">
    <w:name w:val="toc 2"/>
    <w:basedOn w:val="Normal"/>
    <w:next w:val="Normal"/>
    <w:autoRedefine/>
    <w:semiHidden/>
    <w:locked/>
    <w:rsid w:val="00D00774"/>
    <w:pPr>
      <w:spacing w:before="120"/>
      <w:ind w:left="240"/>
    </w:pPr>
    <w:rPr>
      <w:rFonts w:ascii="Times New Roman" w:hAnsi="Times New Roman"/>
      <w:i/>
      <w:iCs/>
      <w:sz w:val="20"/>
    </w:rPr>
  </w:style>
  <w:style w:type="character" w:styleId="CommentReference">
    <w:name w:val="annotation reference"/>
    <w:basedOn w:val="DefaultParagraphFont"/>
    <w:semiHidden/>
    <w:locked/>
    <w:rsid w:val="00FD32A8"/>
    <w:rPr>
      <w:sz w:val="16"/>
    </w:rPr>
  </w:style>
  <w:style w:type="paragraph" w:styleId="CommentText">
    <w:name w:val="annotation text"/>
    <w:basedOn w:val="Normal"/>
    <w:link w:val="CommentTextChar"/>
    <w:semiHidden/>
    <w:locked/>
    <w:rsid w:val="00FD32A8"/>
    <w:rPr>
      <w:sz w:val="20"/>
    </w:rPr>
  </w:style>
  <w:style w:type="character" w:styleId="Hyperlink">
    <w:name w:val="Hyperlink"/>
    <w:basedOn w:val="DefaultParagraphFont"/>
    <w:rsid w:val="00DF2331"/>
    <w:rPr>
      <w:rFonts w:ascii="Arial" w:hAnsi="Arial"/>
      <w:color w:val="0000FF"/>
      <w:u w:val="single"/>
    </w:rPr>
  </w:style>
  <w:style w:type="character" w:customStyle="1" w:styleId="Heading5Char">
    <w:name w:val="Heading 5 Char"/>
    <w:basedOn w:val="DefaultParagraphFont"/>
    <w:link w:val="Heading5"/>
    <w:rsid w:val="00DF2331"/>
    <w:rPr>
      <w:rFonts w:ascii="Arial" w:hAnsi="Arial"/>
      <w:sz w:val="24"/>
      <w:lang w:val="en-US" w:eastAsia="en-US" w:bidi="ar-SA"/>
    </w:rPr>
  </w:style>
  <w:style w:type="character" w:customStyle="1" w:styleId="Heading6Char">
    <w:name w:val="Heading 6 Char"/>
    <w:basedOn w:val="Heading5Char"/>
    <w:link w:val="Heading6"/>
    <w:rsid w:val="003C543D"/>
    <w:rPr>
      <w:rFonts w:ascii="Arial" w:hAnsi="Arial"/>
      <w:sz w:val="24"/>
      <w:lang w:val="en-US" w:eastAsia="en-US" w:bidi="ar-SA"/>
    </w:rPr>
  </w:style>
  <w:style w:type="character" w:customStyle="1" w:styleId="Heading7Char">
    <w:name w:val="Heading 7 Char"/>
    <w:basedOn w:val="Heading6Char"/>
    <w:link w:val="Heading7"/>
    <w:rsid w:val="003C543D"/>
    <w:rPr>
      <w:rFonts w:ascii="Arial" w:hAnsi="Arial"/>
      <w:sz w:val="24"/>
      <w:lang w:val="en-US" w:eastAsia="en-US" w:bidi="ar-SA"/>
    </w:rPr>
  </w:style>
  <w:style w:type="character" w:customStyle="1" w:styleId="Heading3Char">
    <w:name w:val="Heading 3 Char"/>
    <w:basedOn w:val="Heading7Char"/>
    <w:link w:val="Heading3"/>
    <w:rsid w:val="00A24E82"/>
    <w:rPr>
      <w:rFonts w:ascii="Arial" w:hAnsi="Arial"/>
      <w:b/>
      <w:sz w:val="28"/>
      <w:lang w:val="en-US" w:eastAsia="en-US" w:bidi="ar-SA"/>
    </w:rPr>
  </w:style>
  <w:style w:type="paragraph" w:styleId="DocumentMap">
    <w:name w:val="Document Map"/>
    <w:basedOn w:val="Normal"/>
    <w:semiHidden/>
    <w:locked/>
    <w:rsid w:val="00AC019F"/>
    <w:pPr>
      <w:shd w:val="clear" w:color="auto" w:fill="000080"/>
    </w:pPr>
    <w:rPr>
      <w:rFonts w:ascii="Tahoma" w:hAnsi="Tahoma" w:cs="Tahoma"/>
      <w:sz w:val="20"/>
    </w:rPr>
  </w:style>
  <w:style w:type="character" w:customStyle="1" w:styleId="Heading8Char">
    <w:name w:val="Heading 8 Char"/>
    <w:basedOn w:val="DefaultParagraphFont"/>
    <w:link w:val="Heading8"/>
    <w:rsid w:val="00DF2331"/>
    <w:rPr>
      <w:rFonts w:ascii="Arial" w:hAnsi="Arial"/>
      <w:sz w:val="24"/>
      <w:lang w:val="en-US" w:eastAsia="en-US" w:bidi="ar-SA"/>
    </w:rPr>
  </w:style>
  <w:style w:type="character" w:customStyle="1" w:styleId="Heading9Char">
    <w:name w:val="Heading 9 Char"/>
    <w:basedOn w:val="DefaultParagraphFont"/>
    <w:link w:val="Heading9"/>
    <w:rsid w:val="00B24695"/>
    <w:rPr>
      <w:rFonts w:ascii="Arial" w:hAnsi="Arial"/>
      <w:sz w:val="24"/>
      <w:lang w:val="en-US" w:eastAsia="en-US" w:bidi="ar-SA"/>
    </w:rPr>
  </w:style>
  <w:style w:type="paragraph" w:styleId="TOC4">
    <w:name w:val="toc 4"/>
    <w:basedOn w:val="Normal"/>
    <w:next w:val="Normal"/>
    <w:autoRedefine/>
    <w:semiHidden/>
    <w:locked/>
    <w:rsid w:val="00D00774"/>
    <w:pPr>
      <w:ind w:left="720"/>
    </w:pPr>
    <w:rPr>
      <w:rFonts w:ascii="Times New Roman" w:hAnsi="Times New Roman"/>
      <w:sz w:val="20"/>
    </w:rPr>
  </w:style>
  <w:style w:type="paragraph" w:styleId="TOC5">
    <w:name w:val="toc 5"/>
    <w:basedOn w:val="Normal"/>
    <w:next w:val="Normal"/>
    <w:autoRedefine/>
    <w:semiHidden/>
    <w:locked/>
    <w:rsid w:val="00D00774"/>
    <w:pPr>
      <w:ind w:left="960"/>
    </w:pPr>
    <w:rPr>
      <w:rFonts w:ascii="Times New Roman" w:hAnsi="Times New Roman"/>
      <w:sz w:val="20"/>
    </w:rPr>
  </w:style>
  <w:style w:type="paragraph" w:styleId="TOC6">
    <w:name w:val="toc 6"/>
    <w:basedOn w:val="Normal"/>
    <w:next w:val="Normal"/>
    <w:autoRedefine/>
    <w:semiHidden/>
    <w:locked/>
    <w:rsid w:val="00D00774"/>
    <w:pPr>
      <w:ind w:left="1200"/>
    </w:pPr>
    <w:rPr>
      <w:rFonts w:ascii="Times New Roman" w:hAnsi="Times New Roman"/>
      <w:sz w:val="20"/>
    </w:rPr>
  </w:style>
  <w:style w:type="paragraph" w:styleId="TOC7">
    <w:name w:val="toc 7"/>
    <w:basedOn w:val="Normal"/>
    <w:next w:val="Normal"/>
    <w:autoRedefine/>
    <w:semiHidden/>
    <w:locked/>
    <w:rsid w:val="00D00774"/>
    <w:pPr>
      <w:ind w:left="1440"/>
    </w:pPr>
    <w:rPr>
      <w:rFonts w:ascii="Times New Roman" w:hAnsi="Times New Roman"/>
      <w:sz w:val="20"/>
    </w:rPr>
  </w:style>
  <w:style w:type="paragraph" w:styleId="TOC8">
    <w:name w:val="toc 8"/>
    <w:basedOn w:val="Normal"/>
    <w:next w:val="Normal"/>
    <w:autoRedefine/>
    <w:semiHidden/>
    <w:locked/>
    <w:rsid w:val="00D00774"/>
    <w:pPr>
      <w:ind w:left="1680"/>
    </w:pPr>
    <w:rPr>
      <w:rFonts w:ascii="Times New Roman" w:hAnsi="Times New Roman"/>
      <w:sz w:val="20"/>
    </w:rPr>
  </w:style>
  <w:style w:type="paragraph" w:styleId="TOC9">
    <w:name w:val="toc 9"/>
    <w:basedOn w:val="Normal"/>
    <w:next w:val="Normal"/>
    <w:autoRedefine/>
    <w:semiHidden/>
    <w:locked/>
    <w:rsid w:val="00D00774"/>
    <w:pPr>
      <w:ind w:left="1920"/>
    </w:pPr>
    <w:rPr>
      <w:rFonts w:ascii="Times New Roman" w:hAnsi="Times New Roman"/>
      <w:sz w:val="20"/>
    </w:rPr>
  </w:style>
  <w:style w:type="paragraph" w:styleId="BalloonText">
    <w:name w:val="Balloon Text"/>
    <w:basedOn w:val="Normal"/>
    <w:semiHidden/>
    <w:locked/>
    <w:rsid w:val="00C93FC4"/>
    <w:rPr>
      <w:rFonts w:ascii="Tahoma" w:hAnsi="Tahoma" w:cs="Tahoma"/>
      <w:sz w:val="16"/>
      <w:szCs w:val="16"/>
    </w:rPr>
  </w:style>
  <w:style w:type="table" w:styleId="TableGrid">
    <w:name w:val="Table Grid"/>
    <w:basedOn w:val="TableNormal"/>
    <w:rsid w:val="00076904"/>
    <w:pPr>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locked/>
    <w:rsid w:val="00B93FC9"/>
    <w:pPr>
      <w:ind w:left="284" w:hanging="284"/>
    </w:pPr>
    <w:rPr>
      <w:rFonts w:cs="Arial"/>
      <w:sz w:val="20"/>
      <w:lang w:eastAsia="en-GB"/>
    </w:rPr>
  </w:style>
  <w:style w:type="character" w:customStyle="1" w:styleId="BodyText2Char">
    <w:name w:val="Body Text 2 Char"/>
    <w:basedOn w:val="DefaultParagraphFont"/>
    <w:link w:val="BodyText2"/>
    <w:rsid w:val="00B93FC9"/>
    <w:rPr>
      <w:rFonts w:ascii="Arial" w:hAnsi="Arial" w:cs="Arial"/>
    </w:rPr>
  </w:style>
  <w:style w:type="paragraph" w:styleId="ListParagraph">
    <w:name w:val="List Paragraph"/>
    <w:basedOn w:val="Normal"/>
    <w:uiPriority w:val="34"/>
    <w:qFormat/>
    <w:rsid w:val="00062B86"/>
    <w:pPr>
      <w:ind w:left="720"/>
      <w:contextualSpacing/>
    </w:pPr>
  </w:style>
  <w:style w:type="paragraph" w:customStyle="1" w:styleId="MarkBullets">
    <w:name w:val="Mark Bullets"/>
    <w:basedOn w:val="Normal"/>
    <w:rsid w:val="00801393"/>
    <w:pPr>
      <w:numPr>
        <w:ilvl w:val="1"/>
        <w:numId w:val="33"/>
      </w:numPr>
    </w:pPr>
    <w:rPr>
      <w:rFonts w:ascii="Times New Roman" w:hAnsi="Times New Roman"/>
      <w:szCs w:val="24"/>
    </w:rPr>
  </w:style>
  <w:style w:type="paragraph" w:styleId="CommentSubject">
    <w:name w:val="annotation subject"/>
    <w:basedOn w:val="CommentText"/>
    <w:next w:val="CommentText"/>
    <w:link w:val="CommentSubjectChar"/>
    <w:locked/>
    <w:rsid w:val="00926379"/>
    <w:rPr>
      <w:b/>
      <w:bCs/>
    </w:rPr>
  </w:style>
  <w:style w:type="character" w:customStyle="1" w:styleId="CommentTextChar">
    <w:name w:val="Comment Text Char"/>
    <w:basedOn w:val="DefaultParagraphFont"/>
    <w:link w:val="CommentText"/>
    <w:semiHidden/>
    <w:rsid w:val="00926379"/>
    <w:rPr>
      <w:rFonts w:ascii="Arial" w:hAnsi="Arial"/>
      <w:lang w:eastAsia="en-US"/>
    </w:rPr>
  </w:style>
  <w:style w:type="character" w:customStyle="1" w:styleId="CommentSubjectChar">
    <w:name w:val="Comment Subject Char"/>
    <w:basedOn w:val="CommentTextChar"/>
    <w:link w:val="CommentSubject"/>
    <w:rsid w:val="0092637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1D81A-31EF-41D2-B6E9-26379A76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6510</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Human Resources Policy Document</vt:lpstr>
      <vt:lpstr>Human Resources Policy Document</vt:lpstr>
    </vt:vector>
  </TitlesOfParts>
  <Company>Newcastle University</Company>
  <LinksUpToDate>false</LinksUpToDate>
  <CharactersWithSpaces>7637</CharactersWithSpaces>
  <SharedDoc>false</SharedDoc>
  <HyperlinkBase>http://www.ncl.ac.uk/hr/policy/</HyperlinkBase>
  <HLinks>
    <vt:vector size="6" baseType="variant">
      <vt:variant>
        <vt:i4>7077922</vt:i4>
      </vt:variant>
      <vt:variant>
        <vt:i4>36</vt:i4>
      </vt:variant>
      <vt:variant>
        <vt:i4>0</vt:i4>
      </vt:variant>
      <vt:variant>
        <vt:i4>5</vt:i4>
      </vt:variant>
      <vt:variant>
        <vt:lpwstr>http://www.ncl.ac.uk/vacancies/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Policy Document</dc:title>
  <dc:creator>Adam D. Jones</dc:creator>
  <cp:keywords>Policy, HR, Human Resources, Template, Newcastle, Newcastle upon Tyne, University</cp:keywords>
  <cp:lastModifiedBy>Emma Heslop</cp:lastModifiedBy>
  <cp:revision>2</cp:revision>
  <cp:lastPrinted>2011-06-01T13:27:00Z</cp:lastPrinted>
  <dcterms:created xsi:type="dcterms:W3CDTF">2019-05-23T16:11:00Z</dcterms:created>
  <dcterms:modified xsi:type="dcterms:W3CDTF">2019-05-23T16:11:00Z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Human Resources</vt:lpwstr>
  </property>
  <property fmtid="{D5CDD505-2E9C-101B-9397-08002B2CF9AE}" pid="3" name="Language">
    <vt:lpwstr>Aycharese</vt:lpwstr>
  </property>
  <property fmtid="{D5CDD505-2E9C-101B-9397-08002B2CF9AE}" pid="4" name="Matter">
    <vt:lpwstr>Little</vt:lpwstr>
  </property>
  <property fmtid="{D5CDD505-2E9C-101B-9397-08002B2CF9AE}" pid="5" name="Status">
    <vt:lpwstr>Slightly Rippled with a Flat Underside</vt:lpwstr>
  </property>
  <property fmtid="{D5CDD505-2E9C-101B-9397-08002B2CF9AE}" pid="6" name="_NewReviewCycle">
    <vt:lpwstr/>
  </property>
</Properties>
</file>